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AA851" w14:textId="77777777" w:rsidR="00941914" w:rsidRDefault="00000000">
      <w:pPr>
        <w:pStyle w:val="BodyText"/>
        <w:spacing w:before="8"/>
        <w:ind w:left="0" w:firstLine="0"/>
        <w:jc w:val="left"/>
        <w:rPr>
          <w:rFonts w:ascii="Times New Roman"/>
          <w:sz w:val="18"/>
        </w:rPr>
      </w:pPr>
      <w:r>
        <w:pict w14:anchorId="1E6AA875">
          <v:shapetype id="_x0000_t202" coordsize="21600,21600" o:spt="202" path="m,l,21600r21600,l21600,xe">
            <v:stroke joinstyle="miter"/>
            <v:path gradientshapeok="t" o:connecttype="rect"/>
          </v:shapetype>
          <v:shape id="_x0000_s2052" type="#_x0000_t202" style="position:absolute;margin-left:34.8pt;margin-top:12pt;width:503.5pt;height:16.95pt;z-index:-251658240;mso-wrap-distance-left:0;mso-wrap-distance-right:0;mso-position-horizontal-relative:page" fillcolor="#2c4079" stroked="f">
            <v:textbox inset="0,0,0,0">
              <w:txbxContent>
                <w:p w14:paraId="1E6AA87C" w14:textId="77777777" w:rsidR="00941914" w:rsidRDefault="00022E7F">
                  <w:pPr>
                    <w:tabs>
                      <w:tab w:val="left" w:pos="461"/>
                    </w:tabs>
                    <w:spacing w:line="338" w:lineRule="exact"/>
                    <w:ind w:left="30"/>
                    <w:rPr>
                      <w:b/>
                    </w:rPr>
                  </w:pPr>
                  <w:bookmarkStart w:id="0" w:name="1_Bunkering"/>
                  <w:bookmarkEnd w:id="0"/>
                  <w:r>
                    <w:rPr>
                      <w:b/>
                      <w:color w:val="FFFFFF"/>
                      <w:sz w:val="28"/>
                    </w:rPr>
                    <w:t>1</w:t>
                  </w:r>
                  <w:r>
                    <w:rPr>
                      <w:b/>
                      <w:color w:val="FFFFFF"/>
                      <w:sz w:val="28"/>
                    </w:rPr>
                    <w:tab/>
                    <w:t>B</w:t>
                  </w:r>
                  <w:r>
                    <w:rPr>
                      <w:b/>
                      <w:color w:val="FFFFFF"/>
                    </w:rPr>
                    <w:t>UNKERING</w:t>
                  </w:r>
                </w:p>
              </w:txbxContent>
            </v:textbox>
            <w10:wrap type="topAndBottom" anchorx="page"/>
          </v:shape>
        </w:pict>
      </w:r>
    </w:p>
    <w:p w14:paraId="1E6AA852" w14:textId="77777777" w:rsidR="00941914" w:rsidRDefault="00022E7F">
      <w:pPr>
        <w:pStyle w:val="ListParagraph"/>
        <w:numPr>
          <w:ilvl w:val="0"/>
          <w:numId w:val="2"/>
        </w:numPr>
        <w:tabs>
          <w:tab w:val="left" w:pos="938"/>
        </w:tabs>
        <w:spacing w:before="104" w:line="268" w:lineRule="exact"/>
      </w:pPr>
      <w:bookmarkStart w:id="1" w:name="_Supplier’s_quality_certificate_should_"/>
      <w:bookmarkEnd w:id="1"/>
      <w:r>
        <w:t>Supplier’s</w:t>
      </w:r>
      <w:r>
        <w:rPr>
          <w:spacing w:val="53"/>
        </w:rPr>
        <w:t xml:space="preserve"> </w:t>
      </w:r>
      <w:r>
        <w:t>quality</w:t>
      </w:r>
      <w:r>
        <w:rPr>
          <w:spacing w:val="54"/>
        </w:rPr>
        <w:t xml:space="preserve"> </w:t>
      </w:r>
      <w:r>
        <w:t>certificate</w:t>
      </w:r>
      <w:r>
        <w:rPr>
          <w:spacing w:val="54"/>
        </w:rPr>
        <w:t xml:space="preserve"> </w:t>
      </w:r>
      <w:r>
        <w:t>should</w:t>
      </w:r>
      <w:r>
        <w:rPr>
          <w:spacing w:val="55"/>
        </w:rPr>
        <w:t xml:space="preserve"> </w:t>
      </w:r>
      <w:r>
        <w:t>be</w:t>
      </w:r>
      <w:r>
        <w:rPr>
          <w:spacing w:val="52"/>
        </w:rPr>
        <w:t xml:space="preserve"> </w:t>
      </w:r>
      <w:r>
        <w:t>closely</w:t>
      </w:r>
      <w:r>
        <w:rPr>
          <w:spacing w:val="55"/>
        </w:rPr>
        <w:t xml:space="preserve"> </w:t>
      </w:r>
      <w:r>
        <w:t>checked,</w:t>
      </w:r>
      <w:r>
        <w:rPr>
          <w:spacing w:val="54"/>
        </w:rPr>
        <w:t xml:space="preserve"> </w:t>
      </w:r>
      <w:r>
        <w:t>and</w:t>
      </w:r>
      <w:r>
        <w:rPr>
          <w:spacing w:val="54"/>
        </w:rPr>
        <w:t xml:space="preserve"> </w:t>
      </w:r>
      <w:r>
        <w:t>compliance</w:t>
      </w:r>
      <w:r>
        <w:rPr>
          <w:spacing w:val="53"/>
        </w:rPr>
        <w:t xml:space="preserve"> </w:t>
      </w:r>
      <w:r>
        <w:t>with</w:t>
      </w:r>
      <w:r>
        <w:rPr>
          <w:spacing w:val="52"/>
        </w:rPr>
        <w:t xml:space="preserve"> </w:t>
      </w:r>
      <w:r>
        <w:t>ISO</w:t>
      </w:r>
      <w:r>
        <w:rPr>
          <w:spacing w:val="53"/>
        </w:rPr>
        <w:t xml:space="preserve"> </w:t>
      </w:r>
      <w:r>
        <w:t>8217</w:t>
      </w:r>
    </w:p>
    <w:p w14:paraId="1E6AA853" w14:textId="77777777" w:rsidR="00941914" w:rsidRDefault="00022E7F">
      <w:pPr>
        <w:pStyle w:val="BodyText"/>
        <w:spacing w:before="0" w:line="264" w:lineRule="exact"/>
        <w:ind w:firstLine="0"/>
      </w:pPr>
      <w:r>
        <w:t>standards confirmed.</w:t>
      </w:r>
    </w:p>
    <w:p w14:paraId="1E6AA854" w14:textId="77777777" w:rsidR="00941914" w:rsidRDefault="00022E7F">
      <w:pPr>
        <w:pStyle w:val="ListParagraph"/>
        <w:numPr>
          <w:ilvl w:val="0"/>
          <w:numId w:val="2"/>
        </w:numPr>
        <w:tabs>
          <w:tab w:val="left" w:pos="938"/>
        </w:tabs>
        <w:spacing w:line="237" w:lineRule="auto"/>
        <w:ind w:right="381"/>
      </w:pPr>
      <w:bookmarkStart w:id="2" w:name="_As_far_as_possible_dedicated_tanks_sho"/>
      <w:bookmarkEnd w:id="2"/>
      <w:r>
        <w:t>As far as possible dedicated tanks should be used for bunkering ULSFO / VLSFO due to very low compatibility (tolerance to</w:t>
      </w:r>
      <w:r>
        <w:rPr>
          <w:spacing w:val="-2"/>
        </w:rPr>
        <w:t xml:space="preserve"> </w:t>
      </w:r>
      <w:r>
        <w:t>mixing).</w:t>
      </w:r>
    </w:p>
    <w:p w14:paraId="1E6AA855" w14:textId="77777777" w:rsidR="00941914" w:rsidRDefault="00022E7F">
      <w:pPr>
        <w:pStyle w:val="ListParagraph"/>
        <w:numPr>
          <w:ilvl w:val="0"/>
          <w:numId w:val="2"/>
        </w:numPr>
        <w:tabs>
          <w:tab w:val="left" w:pos="938"/>
        </w:tabs>
        <w:spacing w:before="123" w:line="237" w:lineRule="auto"/>
        <w:ind w:right="378"/>
      </w:pPr>
      <w:bookmarkStart w:id="3" w:name="_If_dedicated_tanks_are_unable_to_be_us"/>
      <w:bookmarkEnd w:id="3"/>
      <w:r>
        <w:t>If</w:t>
      </w:r>
      <w:r>
        <w:rPr>
          <w:spacing w:val="-20"/>
        </w:rPr>
        <w:t xml:space="preserve"> </w:t>
      </w:r>
      <w:r>
        <w:t>dedicated</w:t>
      </w:r>
      <w:r>
        <w:rPr>
          <w:spacing w:val="-19"/>
        </w:rPr>
        <w:t xml:space="preserve"> </w:t>
      </w:r>
      <w:r>
        <w:t>tanks</w:t>
      </w:r>
      <w:r>
        <w:rPr>
          <w:spacing w:val="-20"/>
        </w:rPr>
        <w:t xml:space="preserve"> </w:t>
      </w:r>
      <w:r>
        <w:t>are</w:t>
      </w:r>
      <w:r>
        <w:rPr>
          <w:spacing w:val="-19"/>
        </w:rPr>
        <w:t xml:space="preserve"> </w:t>
      </w:r>
      <w:r>
        <w:t>unable</w:t>
      </w:r>
      <w:r>
        <w:rPr>
          <w:spacing w:val="-19"/>
        </w:rPr>
        <w:t xml:space="preserve"> </w:t>
      </w:r>
      <w:r>
        <w:t>to</w:t>
      </w:r>
      <w:r>
        <w:rPr>
          <w:spacing w:val="-20"/>
        </w:rPr>
        <w:t xml:space="preserve"> </w:t>
      </w:r>
      <w:r>
        <w:t>be</w:t>
      </w:r>
      <w:r>
        <w:rPr>
          <w:spacing w:val="-19"/>
        </w:rPr>
        <w:t xml:space="preserve"> </w:t>
      </w:r>
      <w:r>
        <w:t>used,</w:t>
      </w:r>
      <w:r>
        <w:rPr>
          <w:spacing w:val="-19"/>
        </w:rPr>
        <w:t xml:space="preserve"> </w:t>
      </w:r>
      <w:r>
        <w:t>fuel</w:t>
      </w:r>
      <w:r>
        <w:rPr>
          <w:spacing w:val="-18"/>
        </w:rPr>
        <w:t xml:space="preserve"> </w:t>
      </w:r>
      <w:r>
        <w:t>should</w:t>
      </w:r>
      <w:r>
        <w:rPr>
          <w:spacing w:val="-19"/>
        </w:rPr>
        <w:t xml:space="preserve"> </w:t>
      </w:r>
      <w:r>
        <w:t>be</w:t>
      </w:r>
      <w:r>
        <w:rPr>
          <w:spacing w:val="-20"/>
        </w:rPr>
        <w:t xml:space="preserve"> </w:t>
      </w:r>
      <w:r>
        <w:t>bunkered</w:t>
      </w:r>
      <w:r>
        <w:rPr>
          <w:spacing w:val="-18"/>
        </w:rPr>
        <w:t xml:space="preserve"> </w:t>
      </w:r>
      <w:r>
        <w:t>only</w:t>
      </w:r>
      <w:r>
        <w:rPr>
          <w:spacing w:val="-20"/>
        </w:rPr>
        <w:t xml:space="preserve"> </w:t>
      </w:r>
      <w:r>
        <w:t>in</w:t>
      </w:r>
      <w:r>
        <w:rPr>
          <w:spacing w:val="-17"/>
        </w:rPr>
        <w:t xml:space="preserve"> </w:t>
      </w:r>
      <w:r>
        <w:t>clean</w:t>
      </w:r>
      <w:r>
        <w:rPr>
          <w:spacing w:val="-18"/>
        </w:rPr>
        <w:t xml:space="preserve"> </w:t>
      </w:r>
      <w:r>
        <w:t>tanks</w:t>
      </w:r>
      <w:r>
        <w:rPr>
          <w:spacing w:val="-19"/>
        </w:rPr>
        <w:t xml:space="preserve"> </w:t>
      </w:r>
      <w:r>
        <w:t>(stripped to maximum extent). Mixing should be as minimum as possible, with ratio kept well within the range recommended by the fuel</w:t>
      </w:r>
      <w:r>
        <w:rPr>
          <w:spacing w:val="-6"/>
        </w:rPr>
        <w:t xml:space="preserve"> </w:t>
      </w:r>
      <w:r>
        <w:t>supplier.</w:t>
      </w:r>
    </w:p>
    <w:p w14:paraId="1E6AA856" w14:textId="72F3DF03" w:rsidR="00941914" w:rsidRDefault="00022E7F">
      <w:pPr>
        <w:pStyle w:val="ListParagraph"/>
        <w:numPr>
          <w:ilvl w:val="0"/>
          <w:numId w:val="2"/>
        </w:numPr>
        <w:tabs>
          <w:tab w:val="left" w:pos="938"/>
        </w:tabs>
        <w:spacing w:before="124"/>
        <w:ind w:right="376"/>
      </w:pPr>
      <w:bookmarkStart w:id="4" w:name="_Compatibility_test_should_be_carried_o"/>
      <w:bookmarkEnd w:id="4"/>
      <w:r>
        <w:t>Compatibility test should be carried out before deciding to mix hybrid fuel with any other hybrid</w:t>
      </w:r>
      <w:r>
        <w:rPr>
          <w:spacing w:val="-9"/>
        </w:rPr>
        <w:t xml:space="preserve"> </w:t>
      </w:r>
      <w:r>
        <w:t>or</w:t>
      </w:r>
      <w:r>
        <w:rPr>
          <w:spacing w:val="-8"/>
        </w:rPr>
        <w:t xml:space="preserve"> </w:t>
      </w:r>
      <w:r>
        <w:t>conventional</w:t>
      </w:r>
      <w:r>
        <w:rPr>
          <w:spacing w:val="-8"/>
        </w:rPr>
        <w:t xml:space="preserve"> </w:t>
      </w:r>
      <w:r>
        <w:t>fuel,</w:t>
      </w:r>
      <w:r>
        <w:rPr>
          <w:spacing w:val="-9"/>
        </w:rPr>
        <w:t xml:space="preserve"> </w:t>
      </w:r>
      <w:r>
        <w:t>if</w:t>
      </w:r>
      <w:r>
        <w:rPr>
          <w:spacing w:val="-9"/>
        </w:rPr>
        <w:t xml:space="preserve"> </w:t>
      </w:r>
      <w:r>
        <w:t>it</w:t>
      </w:r>
      <w:r>
        <w:rPr>
          <w:spacing w:val="-8"/>
        </w:rPr>
        <w:t xml:space="preserve"> </w:t>
      </w:r>
      <w:r>
        <w:t>is</w:t>
      </w:r>
      <w:r>
        <w:rPr>
          <w:spacing w:val="-8"/>
        </w:rPr>
        <w:t xml:space="preserve"> </w:t>
      </w:r>
      <w:r>
        <w:t>unavoidable</w:t>
      </w:r>
      <w:r>
        <w:rPr>
          <w:spacing w:val="-9"/>
        </w:rPr>
        <w:t xml:space="preserve"> </w:t>
      </w:r>
      <w:r>
        <w:t>to</w:t>
      </w:r>
      <w:r>
        <w:rPr>
          <w:spacing w:val="-9"/>
        </w:rPr>
        <w:t xml:space="preserve"> </w:t>
      </w:r>
      <w:r>
        <w:t>mix.</w:t>
      </w:r>
      <w:r>
        <w:rPr>
          <w:spacing w:val="-8"/>
        </w:rPr>
        <w:t xml:space="preserve"> </w:t>
      </w:r>
      <w:r>
        <w:t>If</w:t>
      </w:r>
      <w:r>
        <w:rPr>
          <w:spacing w:val="-8"/>
        </w:rPr>
        <w:t xml:space="preserve"> </w:t>
      </w:r>
      <w:r>
        <w:t>available</w:t>
      </w:r>
      <w:r>
        <w:rPr>
          <w:spacing w:val="-8"/>
        </w:rPr>
        <w:t xml:space="preserve"> </w:t>
      </w:r>
      <w:r>
        <w:t>time</w:t>
      </w:r>
      <w:r>
        <w:rPr>
          <w:spacing w:val="-8"/>
        </w:rPr>
        <w:t xml:space="preserve"> </w:t>
      </w:r>
      <w:r>
        <w:t>does</w:t>
      </w:r>
      <w:r>
        <w:rPr>
          <w:spacing w:val="-8"/>
        </w:rPr>
        <w:t xml:space="preserve"> </w:t>
      </w:r>
      <w:r>
        <w:t>not</w:t>
      </w:r>
      <w:r>
        <w:rPr>
          <w:spacing w:val="-8"/>
        </w:rPr>
        <w:t xml:space="preserve"> </w:t>
      </w:r>
      <w:r>
        <w:t>allow</w:t>
      </w:r>
      <w:r>
        <w:rPr>
          <w:spacing w:val="-10"/>
        </w:rPr>
        <w:t xml:space="preserve"> </w:t>
      </w:r>
      <w:r>
        <w:t>getting compatibility</w:t>
      </w:r>
      <w:r>
        <w:rPr>
          <w:spacing w:val="-13"/>
        </w:rPr>
        <w:t xml:space="preserve"> </w:t>
      </w:r>
      <w:r>
        <w:t>tested</w:t>
      </w:r>
      <w:r>
        <w:rPr>
          <w:spacing w:val="-12"/>
        </w:rPr>
        <w:t xml:space="preserve"> </w:t>
      </w:r>
      <w:r>
        <w:t>from</w:t>
      </w:r>
      <w:r>
        <w:rPr>
          <w:spacing w:val="-12"/>
        </w:rPr>
        <w:t xml:space="preserve"> </w:t>
      </w:r>
      <w:r>
        <w:t>laboratory,</w:t>
      </w:r>
      <w:r>
        <w:rPr>
          <w:spacing w:val="-11"/>
        </w:rPr>
        <w:t xml:space="preserve"> </w:t>
      </w:r>
      <w:r>
        <w:t>on</w:t>
      </w:r>
      <w:r>
        <w:rPr>
          <w:spacing w:val="-13"/>
        </w:rPr>
        <w:t xml:space="preserve"> </w:t>
      </w:r>
      <w:r>
        <w:t>board</w:t>
      </w:r>
      <w:r>
        <w:rPr>
          <w:spacing w:val="-12"/>
        </w:rPr>
        <w:t xml:space="preserve"> </w:t>
      </w:r>
      <w:r>
        <w:t>test</w:t>
      </w:r>
      <w:r>
        <w:rPr>
          <w:spacing w:val="-13"/>
        </w:rPr>
        <w:t xml:space="preserve"> </w:t>
      </w:r>
      <w:r>
        <w:t>using</w:t>
      </w:r>
      <w:r>
        <w:rPr>
          <w:spacing w:val="-12"/>
        </w:rPr>
        <w:t xml:space="preserve"> </w:t>
      </w:r>
      <w:r>
        <w:t>a</w:t>
      </w:r>
      <w:r>
        <w:rPr>
          <w:spacing w:val="-13"/>
        </w:rPr>
        <w:t xml:space="preserve"> </w:t>
      </w:r>
      <w:r>
        <w:t>test</w:t>
      </w:r>
      <w:r>
        <w:rPr>
          <w:spacing w:val="-13"/>
        </w:rPr>
        <w:t xml:space="preserve"> </w:t>
      </w:r>
      <w:r>
        <w:t>kit</w:t>
      </w:r>
      <w:r>
        <w:rPr>
          <w:spacing w:val="-13"/>
        </w:rPr>
        <w:t xml:space="preserve"> </w:t>
      </w:r>
      <w:r>
        <w:t xml:space="preserve"> may be carried</w:t>
      </w:r>
      <w:r>
        <w:rPr>
          <w:spacing w:val="-1"/>
        </w:rPr>
        <w:t xml:space="preserve"> </w:t>
      </w:r>
      <w:r>
        <w:t>out.</w:t>
      </w:r>
    </w:p>
    <w:p w14:paraId="1E6AA857" w14:textId="77777777" w:rsidR="00941914" w:rsidRDefault="00022E7F">
      <w:pPr>
        <w:pStyle w:val="ListParagraph"/>
        <w:numPr>
          <w:ilvl w:val="0"/>
          <w:numId w:val="2"/>
        </w:numPr>
        <w:tabs>
          <w:tab w:val="left" w:pos="938"/>
        </w:tabs>
        <w:spacing w:before="119" w:line="237" w:lineRule="auto"/>
        <w:ind w:right="384"/>
      </w:pPr>
      <w:bookmarkStart w:id="5" w:name="_Fuel_should_only_be_bunkered_in_tanks_"/>
      <w:bookmarkEnd w:id="5"/>
      <w:r>
        <w:t>Fuel should only be bunkered in tanks with heating coils, and temperature maintained well above the cloud point, and at least 10 deg. C above the pour</w:t>
      </w:r>
      <w:r>
        <w:rPr>
          <w:spacing w:val="-8"/>
        </w:rPr>
        <w:t xml:space="preserve"> </w:t>
      </w:r>
      <w:r>
        <w:t>point.</w:t>
      </w:r>
    </w:p>
    <w:p w14:paraId="1E6AA858" w14:textId="77777777" w:rsidR="00941914" w:rsidRDefault="00022E7F">
      <w:pPr>
        <w:pStyle w:val="ListParagraph"/>
        <w:numPr>
          <w:ilvl w:val="0"/>
          <w:numId w:val="2"/>
        </w:numPr>
        <w:tabs>
          <w:tab w:val="left" w:pos="938"/>
        </w:tabs>
        <w:spacing w:line="237" w:lineRule="auto"/>
        <w:ind w:right="384"/>
      </w:pPr>
      <w:bookmarkStart w:id="6" w:name="_After_bunkering_operations,_the_lines_"/>
      <w:bookmarkEnd w:id="6"/>
      <w:r>
        <w:t>After bunkering operations, the lines should be well drained and blown to ensure that no residual fuel stays in the line, in order to avoid mixing of this with the next</w:t>
      </w:r>
      <w:r>
        <w:rPr>
          <w:spacing w:val="-28"/>
        </w:rPr>
        <w:t xml:space="preserve"> </w:t>
      </w:r>
      <w:r>
        <w:t>product.</w:t>
      </w:r>
    </w:p>
    <w:p w14:paraId="1E6AA859" w14:textId="77777777" w:rsidR="00941914" w:rsidRDefault="00022E7F">
      <w:pPr>
        <w:pStyle w:val="ListParagraph"/>
        <w:numPr>
          <w:ilvl w:val="0"/>
          <w:numId w:val="2"/>
        </w:numPr>
        <w:tabs>
          <w:tab w:val="left" w:pos="938"/>
        </w:tabs>
        <w:spacing w:before="123" w:line="237" w:lineRule="auto"/>
        <w:ind w:right="373"/>
      </w:pPr>
      <w:bookmarkStart w:id="7" w:name="_Enhanced_fuel_sample_tests_(example_As"/>
      <w:bookmarkEnd w:id="7"/>
      <w:r>
        <w:t xml:space="preserve">Enhanced fuel sample tests (example Asphaltene analyses, particle count test, GC-MC screening, stability, acidity – pH, </w:t>
      </w:r>
      <w:proofErr w:type="spellStart"/>
      <w:r>
        <w:t>Toulene</w:t>
      </w:r>
      <w:proofErr w:type="spellEnd"/>
      <w:r>
        <w:t xml:space="preserve"> Insoluble) are recommended to be carried</w:t>
      </w:r>
      <w:r>
        <w:rPr>
          <w:spacing w:val="-35"/>
        </w:rPr>
        <w:t xml:space="preserve"> </w:t>
      </w:r>
      <w:r>
        <w:t>out.</w:t>
      </w:r>
    </w:p>
    <w:p w14:paraId="1E6AA85A" w14:textId="77777777" w:rsidR="00941914" w:rsidRDefault="00000000">
      <w:pPr>
        <w:pStyle w:val="BodyText"/>
        <w:spacing w:before="11"/>
        <w:ind w:left="0" w:firstLine="0"/>
        <w:jc w:val="left"/>
        <w:rPr>
          <w:sz w:val="17"/>
        </w:rPr>
      </w:pPr>
      <w:r>
        <w:pict w14:anchorId="1E6AA876">
          <v:shape id="_x0000_s2051" type="#_x0000_t202" style="position:absolute;margin-left:34.8pt;margin-top:12.05pt;width:503.5pt;height:16.95pt;z-index:-251657216;mso-wrap-distance-left:0;mso-wrap-distance-right:0;mso-position-horizontal-relative:page" fillcolor="#2c4079" stroked="f">
            <v:textbox inset="0,0,0,0">
              <w:txbxContent>
                <w:p w14:paraId="1E6AA87D" w14:textId="77777777" w:rsidR="00941914" w:rsidRDefault="00022E7F">
                  <w:pPr>
                    <w:tabs>
                      <w:tab w:val="left" w:pos="461"/>
                    </w:tabs>
                    <w:spacing w:line="338" w:lineRule="exact"/>
                    <w:ind w:left="30"/>
                    <w:rPr>
                      <w:b/>
                    </w:rPr>
                  </w:pPr>
                  <w:bookmarkStart w:id="8" w:name="2_Transferring_/_Handling"/>
                  <w:bookmarkEnd w:id="8"/>
                  <w:r>
                    <w:rPr>
                      <w:b/>
                      <w:color w:val="FFFFFF"/>
                      <w:sz w:val="28"/>
                    </w:rPr>
                    <w:t>2</w:t>
                  </w:r>
                  <w:r>
                    <w:rPr>
                      <w:b/>
                      <w:color w:val="FFFFFF"/>
                      <w:sz w:val="28"/>
                    </w:rPr>
                    <w:tab/>
                    <w:t>T</w:t>
                  </w:r>
                  <w:r>
                    <w:rPr>
                      <w:b/>
                      <w:color w:val="FFFFFF"/>
                    </w:rPr>
                    <w:t xml:space="preserve">RANSFERRING </w:t>
                  </w:r>
                  <w:r>
                    <w:rPr>
                      <w:b/>
                      <w:color w:val="FFFFFF"/>
                      <w:sz w:val="28"/>
                    </w:rPr>
                    <w:t>/</w:t>
                  </w:r>
                  <w:r>
                    <w:rPr>
                      <w:b/>
                      <w:color w:val="FFFFFF"/>
                      <w:spacing w:val="-19"/>
                      <w:sz w:val="28"/>
                    </w:rPr>
                    <w:t xml:space="preserve"> </w:t>
                  </w:r>
                  <w:r>
                    <w:rPr>
                      <w:b/>
                      <w:color w:val="FFFFFF"/>
                      <w:sz w:val="28"/>
                    </w:rPr>
                    <w:t>H</w:t>
                  </w:r>
                  <w:r>
                    <w:rPr>
                      <w:b/>
                      <w:color w:val="FFFFFF"/>
                    </w:rPr>
                    <w:t>ANDLING</w:t>
                  </w:r>
                </w:p>
              </w:txbxContent>
            </v:textbox>
            <w10:wrap type="topAndBottom" anchorx="page"/>
          </v:shape>
        </w:pict>
      </w:r>
    </w:p>
    <w:p w14:paraId="1E6AA85B" w14:textId="77777777" w:rsidR="00941914" w:rsidRDefault="00022E7F">
      <w:pPr>
        <w:pStyle w:val="ListParagraph"/>
        <w:numPr>
          <w:ilvl w:val="0"/>
          <w:numId w:val="2"/>
        </w:numPr>
        <w:tabs>
          <w:tab w:val="left" w:pos="938"/>
        </w:tabs>
        <w:spacing w:before="107" w:line="237" w:lineRule="auto"/>
        <w:ind w:right="385"/>
      </w:pPr>
      <w:bookmarkStart w:id="9" w:name="_Settling_and_Service_tanks_used_for_UL"/>
      <w:bookmarkEnd w:id="9"/>
      <w:r>
        <w:t>Settling and Service tanks used for ULSFO / VLSFO should either be dedicated tanks, or stripped thoroughly to ensure mixing is minimum, with ratio kept well within the range recommended by the fuel</w:t>
      </w:r>
      <w:r>
        <w:rPr>
          <w:spacing w:val="-6"/>
        </w:rPr>
        <w:t xml:space="preserve"> </w:t>
      </w:r>
      <w:r>
        <w:t>supplier.</w:t>
      </w:r>
    </w:p>
    <w:p w14:paraId="1E6AA85C" w14:textId="77777777" w:rsidR="00941914" w:rsidRDefault="00022E7F">
      <w:pPr>
        <w:pStyle w:val="ListParagraph"/>
        <w:numPr>
          <w:ilvl w:val="0"/>
          <w:numId w:val="2"/>
        </w:numPr>
        <w:tabs>
          <w:tab w:val="left" w:pos="938"/>
        </w:tabs>
        <w:spacing w:before="124" w:line="237" w:lineRule="auto"/>
        <w:ind w:right="376"/>
      </w:pPr>
      <w:bookmarkStart w:id="10" w:name="_Settling_and_Service_Tanks_should_have"/>
      <w:bookmarkEnd w:id="10"/>
      <w:r>
        <w:t>Settling</w:t>
      </w:r>
      <w:r>
        <w:rPr>
          <w:spacing w:val="-11"/>
        </w:rPr>
        <w:t xml:space="preserve"> </w:t>
      </w:r>
      <w:r>
        <w:t>and</w:t>
      </w:r>
      <w:r>
        <w:rPr>
          <w:spacing w:val="-10"/>
        </w:rPr>
        <w:t xml:space="preserve"> </w:t>
      </w:r>
      <w:r>
        <w:t>Service</w:t>
      </w:r>
      <w:r>
        <w:rPr>
          <w:spacing w:val="-8"/>
        </w:rPr>
        <w:t xml:space="preserve"> </w:t>
      </w:r>
      <w:r>
        <w:t>Tanks</w:t>
      </w:r>
      <w:r>
        <w:rPr>
          <w:spacing w:val="-10"/>
        </w:rPr>
        <w:t xml:space="preserve"> </w:t>
      </w:r>
      <w:r>
        <w:t>should</w:t>
      </w:r>
      <w:r>
        <w:rPr>
          <w:spacing w:val="-10"/>
        </w:rPr>
        <w:t xml:space="preserve"> </w:t>
      </w:r>
      <w:r>
        <w:t>have</w:t>
      </w:r>
      <w:r>
        <w:rPr>
          <w:spacing w:val="-10"/>
        </w:rPr>
        <w:t xml:space="preserve"> </w:t>
      </w:r>
      <w:r>
        <w:t>heating</w:t>
      </w:r>
      <w:r>
        <w:rPr>
          <w:spacing w:val="-9"/>
        </w:rPr>
        <w:t xml:space="preserve"> </w:t>
      </w:r>
      <w:r>
        <w:t>coils,</w:t>
      </w:r>
      <w:r>
        <w:rPr>
          <w:spacing w:val="-11"/>
        </w:rPr>
        <w:t xml:space="preserve"> </w:t>
      </w:r>
      <w:r>
        <w:t>in</w:t>
      </w:r>
      <w:r>
        <w:rPr>
          <w:spacing w:val="-10"/>
        </w:rPr>
        <w:t xml:space="preserve"> </w:t>
      </w:r>
      <w:r>
        <w:t>order</w:t>
      </w:r>
      <w:r>
        <w:rPr>
          <w:spacing w:val="-9"/>
        </w:rPr>
        <w:t xml:space="preserve"> </w:t>
      </w:r>
      <w:r>
        <w:t>that</w:t>
      </w:r>
      <w:r>
        <w:rPr>
          <w:spacing w:val="-11"/>
        </w:rPr>
        <w:t xml:space="preserve"> </w:t>
      </w:r>
      <w:r>
        <w:t>sufficient</w:t>
      </w:r>
      <w:r>
        <w:rPr>
          <w:spacing w:val="-5"/>
        </w:rPr>
        <w:t xml:space="preserve"> </w:t>
      </w:r>
      <w:r>
        <w:t>temperature</w:t>
      </w:r>
      <w:r>
        <w:rPr>
          <w:spacing w:val="-9"/>
        </w:rPr>
        <w:t xml:space="preserve"> </w:t>
      </w:r>
      <w:r>
        <w:t>can be maintained for purification and preheating process for</w:t>
      </w:r>
      <w:r>
        <w:rPr>
          <w:spacing w:val="-10"/>
        </w:rPr>
        <w:t xml:space="preserve"> </w:t>
      </w:r>
      <w:r>
        <w:t>combustion.</w:t>
      </w:r>
    </w:p>
    <w:p w14:paraId="1E6AA85D" w14:textId="77777777" w:rsidR="00941914" w:rsidRDefault="00022E7F">
      <w:pPr>
        <w:pStyle w:val="ListParagraph"/>
        <w:numPr>
          <w:ilvl w:val="0"/>
          <w:numId w:val="2"/>
        </w:numPr>
        <w:tabs>
          <w:tab w:val="left" w:pos="938"/>
        </w:tabs>
        <w:spacing w:before="123" w:line="237" w:lineRule="auto"/>
        <w:ind w:right="375"/>
      </w:pPr>
      <w:bookmarkStart w:id="11" w:name="_Since_overflow_tank_contents_are_usual"/>
      <w:bookmarkEnd w:id="11"/>
      <w:r>
        <w:t>Since overflow tank contents are usually transferred back to settling tank, to avoid mixing of hybrid</w:t>
      </w:r>
      <w:r>
        <w:rPr>
          <w:spacing w:val="-8"/>
        </w:rPr>
        <w:t xml:space="preserve"> </w:t>
      </w:r>
      <w:r>
        <w:t>fuel</w:t>
      </w:r>
      <w:r>
        <w:rPr>
          <w:spacing w:val="-7"/>
        </w:rPr>
        <w:t xml:space="preserve"> </w:t>
      </w:r>
      <w:r>
        <w:t>with</w:t>
      </w:r>
      <w:r>
        <w:rPr>
          <w:spacing w:val="-8"/>
        </w:rPr>
        <w:t xml:space="preserve"> </w:t>
      </w:r>
      <w:r>
        <w:t>other</w:t>
      </w:r>
      <w:r>
        <w:rPr>
          <w:spacing w:val="-8"/>
        </w:rPr>
        <w:t xml:space="preserve"> </w:t>
      </w:r>
      <w:r>
        <w:t>fuels</w:t>
      </w:r>
      <w:r>
        <w:rPr>
          <w:spacing w:val="-7"/>
        </w:rPr>
        <w:t xml:space="preserve"> </w:t>
      </w:r>
      <w:r>
        <w:t>in</w:t>
      </w:r>
      <w:r>
        <w:rPr>
          <w:spacing w:val="-7"/>
        </w:rPr>
        <w:t xml:space="preserve"> </w:t>
      </w:r>
      <w:r>
        <w:t>Overflow</w:t>
      </w:r>
      <w:r>
        <w:rPr>
          <w:spacing w:val="-9"/>
        </w:rPr>
        <w:t xml:space="preserve"> </w:t>
      </w:r>
      <w:r>
        <w:t>Tanks,</w:t>
      </w:r>
      <w:r>
        <w:rPr>
          <w:spacing w:val="-8"/>
        </w:rPr>
        <w:t xml:space="preserve"> </w:t>
      </w:r>
      <w:r>
        <w:t>the</w:t>
      </w:r>
      <w:r>
        <w:rPr>
          <w:spacing w:val="-7"/>
        </w:rPr>
        <w:t xml:space="preserve"> </w:t>
      </w:r>
      <w:r>
        <w:t>tank</w:t>
      </w:r>
      <w:r>
        <w:rPr>
          <w:spacing w:val="-9"/>
        </w:rPr>
        <w:t xml:space="preserve"> </w:t>
      </w:r>
      <w:r>
        <w:t>should</w:t>
      </w:r>
      <w:r>
        <w:rPr>
          <w:spacing w:val="-9"/>
        </w:rPr>
        <w:t xml:space="preserve"> </w:t>
      </w:r>
      <w:r>
        <w:t>be</w:t>
      </w:r>
      <w:r>
        <w:rPr>
          <w:spacing w:val="-8"/>
        </w:rPr>
        <w:t xml:space="preserve"> </w:t>
      </w:r>
      <w:r>
        <w:t>emptied</w:t>
      </w:r>
      <w:r>
        <w:rPr>
          <w:spacing w:val="-3"/>
        </w:rPr>
        <w:t xml:space="preserve"> </w:t>
      </w:r>
      <w:r>
        <w:t>before</w:t>
      </w:r>
      <w:r>
        <w:rPr>
          <w:spacing w:val="-8"/>
        </w:rPr>
        <w:t xml:space="preserve"> </w:t>
      </w:r>
      <w:r>
        <w:t>being</w:t>
      </w:r>
      <w:r>
        <w:rPr>
          <w:spacing w:val="-9"/>
        </w:rPr>
        <w:t xml:space="preserve"> </w:t>
      </w:r>
      <w:r>
        <w:t>lined up for a different fuel (new fuel grade or a different hybrid</w:t>
      </w:r>
      <w:r>
        <w:rPr>
          <w:spacing w:val="-15"/>
        </w:rPr>
        <w:t xml:space="preserve"> </w:t>
      </w:r>
      <w:r>
        <w:t>product).</w:t>
      </w:r>
    </w:p>
    <w:p w14:paraId="1E6AA85E" w14:textId="77777777" w:rsidR="00941914" w:rsidRDefault="00000000">
      <w:pPr>
        <w:pStyle w:val="BodyText"/>
        <w:spacing w:before="2"/>
        <w:ind w:left="0" w:firstLine="0"/>
        <w:jc w:val="left"/>
        <w:rPr>
          <w:sz w:val="18"/>
        </w:rPr>
      </w:pPr>
      <w:r>
        <w:pict w14:anchorId="1E6AA877">
          <v:shape id="_x0000_s2050" type="#_x0000_t202" style="position:absolute;margin-left:34.8pt;margin-top:12.2pt;width:503.5pt;height:16.9pt;z-index:-251656192;mso-wrap-distance-left:0;mso-wrap-distance-right:0;mso-position-horizontal-relative:page" fillcolor="#2c4079" stroked="f">
            <v:textbox inset="0,0,0,0">
              <w:txbxContent>
                <w:p w14:paraId="1E6AA87E" w14:textId="77777777" w:rsidR="00941914" w:rsidRDefault="00022E7F">
                  <w:pPr>
                    <w:tabs>
                      <w:tab w:val="left" w:pos="461"/>
                    </w:tabs>
                    <w:spacing w:line="337" w:lineRule="exact"/>
                    <w:ind w:left="30"/>
                    <w:rPr>
                      <w:b/>
                    </w:rPr>
                  </w:pPr>
                  <w:bookmarkStart w:id="12" w:name="3_Purification"/>
                  <w:bookmarkEnd w:id="12"/>
                  <w:r>
                    <w:rPr>
                      <w:b/>
                      <w:color w:val="FFFFFF"/>
                      <w:sz w:val="28"/>
                    </w:rPr>
                    <w:t>3</w:t>
                  </w:r>
                  <w:r>
                    <w:rPr>
                      <w:b/>
                      <w:color w:val="FFFFFF"/>
                      <w:sz w:val="28"/>
                    </w:rPr>
                    <w:tab/>
                    <w:t>P</w:t>
                  </w:r>
                  <w:r>
                    <w:rPr>
                      <w:b/>
                      <w:color w:val="FFFFFF"/>
                    </w:rPr>
                    <w:t>URIFICATION</w:t>
                  </w:r>
                </w:p>
              </w:txbxContent>
            </v:textbox>
            <w10:wrap type="topAndBottom" anchorx="page"/>
          </v:shape>
        </w:pict>
      </w:r>
    </w:p>
    <w:p w14:paraId="1E6AA85F" w14:textId="77777777" w:rsidR="00941914" w:rsidRDefault="00022E7F">
      <w:pPr>
        <w:pStyle w:val="ListParagraph"/>
        <w:numPr>
          <w:ilvl w:val="0"/>
          <w:numId w:val="2"/>
        </w:numPr>
        <w:tabs>
          <w:tab w:val="left" w:pos="937"/>
          <w:tab w:val="left" w:pos="938"/>
        </w:tabs>
        <w:spacing w:before="105" w:line="268" w:lineRule="exact"/>
        <w:jc w:val="left"/>
      </w:pPr>
      <w:bookmarkStart w:id="13" w:name="_Purification_should_be_diligently_carr"/>
      <w:bookmarkEnd w:id="13"/>
      <w:r>
        <w:t>Purification</w:t>
      </w:r>
      <w:r>
        <w:rPr>
          <w:spacing w:val="-8"/>
        </w:rPr>
        <w:t xml:space="preserve"> </w:t>
      </w:r>
      <w:r>
        <w:t>should</w:t>
      </w:r>
      <w:r>
        <w:rPr>
          <w:spacing w:val="-8"/>
        </w:rPr>
        <w:t xml:space="preserve"> </w:t>
      </w:r>
      <w:r>
        <w:t>be</w:t>
      </w:r>
      <w:r>
        <w:rPr>
          <w:spacing w:val="-8"/>
        </w:rPr>
        <w:t xml:space="preserve"> </w:t>
      </w:r>
      <w:r>
        <w:t>diligently</w:t>
      </w:r>
      <w:r>
        <w:rPr>
          <w:spacing w:val="-8"/>
        </w:rPr>
        <w:t xml:space="preserve"> </w:t>
      </w:r>
      <w:r>
        <w:t>carried</w:t>
      </w:r>
      <w:r>
        <w:rPr>
          <w:spacing w:val="-8"/>
        </w:rPr>
        <w:t xml:space="preserve"> </w:t>
      </w:r>
      <w:r>
        <w:t>out</w:t>
      </w:r>
      <w:r>
        <w:rPr>
          <w:spacing w:val="-8"/>
        </w:rPr>
        <w:t xml:space="preserve"> </w:t>
      </w:r>
      <w:r>
        <w:t>to</w:t>
      </w:r>
      <w:r>
        <w:rPr>
          <w:spacing w:val="-9"/>
        </w:rPr>
        <w:t xml:space="preserve"> </w:t>
      </w:r>
      <w:r>
        <w:t>separate</w:t>
      </w:r>
      <w:r>
        <w:rPr>
          <w:spacing w:val="-9"/>
        </w:rPr>
        <w:t xml:space="preserve"> </w:t>
      </w:r>
      <w:r>
        <w:t>sludge</w:t>
      </w:r>
      <w:r>
        <w:rPr>
          <w:spacing w:val="-9"/>
        </w:rPr>
        <w:t xml:space="preserve"> </w:t>
      </w:r>
      <w:r>
        <w:t>and</w:t>
      </w:r>
      <w:r>
        <w:rPr>
          <w:spacing w:val="-8"/>
        </w:rPr>
        <w:t xml:space="preserve"> </w:t>
      </w:r>
      <w:r>
        <w:t>cat</w:t>
      </w:r>
      <w:r>
        <w:rPr>
          <w:spacing w:val="-9"/>
        </w:rPr>
        <w:t xml:space="preserve"> </w:t>
      </w:r>
      <w:r>
        <w:t>fines</w:t>
      </w:r>
      <w:r>
        <w:rPr>
          <w:spacing w:val="-9"/>
        </w:rPr>
        <w:t xml:space="preserve"> </w:t>
      </w:r>
      <w:r>
        <w:t>(that</w:t>
      </w:r>
      <w:r>
        <w:rPr>
          <w:spacing w:val="-8"/>
        </w:rPr>
        <w:t xml:space="preserve"> </w:t>
      </w:r>
      <w:r>
        <w:t>hybrid</w:t>
      </w:r>
      <w:r>
        <w:rPr>
          <w:spacing w:val="-9"/>
        </w:rPr>
        <w:t xml:space="preserve"> </w:t>
      </w:r>
      <w:r>
        <w:t>fuels</w:t>
      </w:r>
    </w:p>
    <w:p w14:paraId="1E6AA860" w14:textId="77777777" w:rsidR="00941914" w:rsidRDefault="00022E7F">
      <w:pPr>
        <w:pStyle w:val="BodyText"/>
        <w:spacing w:before="0" w:line="264" w:lineRule="exact"/>
        <w:ind w:firstLine="0"/>
        <w:jc w:val="left"/>
      </w:pPr>
      <w:r>
        <w:t>/ blended fuels are prone to contain):</w:t>
      </w:r>
    </w:p>
    <w:p w14:paraId="1E6AA861" w14:textId="77777777" w:rsidR="00941914" w:rsidRDefault="00022E7F">
      <w:pPr>
        <w:pStyle w:val="ListParagraph"/>
        <w:numPr>
          <w:ilvl w:val="1"/>
          <w:numId w:val="2"/>
        </w:numPr>
        <w:tabs>
          <w:tab w:val="left" w:pos="1730"/>
          <w:tab w:val="left" w:pos="1731"/>
        </w:tabs>
        <w:spacing w:before="121"/>
        <w:ind w:hanging="361"/>
        <w:jc w:val="left"/>
      </w:pPr>
      <w:bookmarkStart w:id="14" w:name="o_Desludging_interval_should_be_set_at_3"/>
      <w:bookmarkEnd w:id="14"/>
      <w:r>
        <w:t>Desludging interval should be set at 30</w:t>
      </w:r>
      <w:r>
        <w:rPr>
          <w:spacing w:val="-4"/>
        </w:rPr>
        <w:t xml:space="preserve"> </w:t>
      </w:r>
      <w:r>
        <w:t>minutes.</w:t>
      </w:r>
    </w:p>
    <w:p w14:paraId="1E6AA862" w14:textId="5ABE8662" w:rsidR="00941914" w:rsidRDefault="00022E7F">
      <w:pPr>
        <w:pStyle w:val="ListParagraph"/>
        <w:numPr>
          <w:ilvl w:val="1"/>
          <w:numId w:val="2"/>
        </w:numPr>
        <w:tabs>
          <w:tab w:val="left" w:pos="1730"/>
          <w:tab w:val="left" w:pos="1731"/>
        </w:tabs>
        <w:spacing w:before="119"/>
        <w:ind w:right="378"/>
        <w:jc w:val="left"/>
      </w:pPr>
      <w:bookmarkStart w:id="15" w:name="o_Gravity_disc_of_correct_size_should_be"/>
      <w:bookmarkEnd w:id="15"/>
      <w:r>
        <w:t>Gravity</w:t>
      </w:r>
      <w:r>
        <w:rPr>
          <w:spacing w:val="-14"/>
        </w:rPr>
        <w:t xml:space="preserve"> </w:t>
      </w:r>
      <w:r>
        <w:t>disc</w:t>
      </w:r>
      <w:r>
        <w:rPr>
          <w:spacing w:val="-13"/>
        </w:rPr>
        <w:t xml:space="preserve"> </w:t>
      </w:r>
      <w:r>
        <w:t>of</w:t>
      </w:r>
      <w:r>
        <w:rPr>
          <w:spacing w:val="-13"/>
        </w:rPr>
        <w:t xml:space="preserve"> </w:t>
      </w:r>
      <w:r>
        <w:t>correct</w:t>
      </w:r>
      <w:r>
        <w:rPr>
          <w:spacing w:val="-15"/>
        </w:rPr>
        <w:t xml:space="preserve"> </w:t>
      </w:r>
      <w:r>
        <w:t>size</w:t>
      </w:r>
      <w:r>
        <w:rPr>
          <w:spacing w:val="-14"/>
        </w:rPr>
        <w:t xml:space="preserve"> </w:t>
      </w:r>
      <w:r>
        <w:t>should</w:t>
      </w:r>
      <w:r>
        <w:rPr>
          <w:spacing w:val="-12"/>
        </w:rPr>
        <w:t xml:space="preserve"> </w:t>
      </w:r>
      <w:r>
        <w:t>be</w:t>
      </w:r>
      <w:r>
        <w:rPr>
          <w:spacing w:val="-12"/>
        </w:rPr>
        <w:t xml:space="preserve"> </w:t>
      </w:r>
      <w:r>
        <w:t>used,</w:t>
      </w:r>
      <w:r>
        <w:rPr>
          <w:spacing w:val="-14"/>
        </w:rPr>
        <w:t xml:space="preserve"> </w:t>
      </w:r>
      <w:r>
        <w:t>as</w:t>
      </w:r>
      <w:r>
        <w:rPr>
          <w:spacing w:val="-13"/>
        </w:rPr>
        <w:t xml:space="preserve"> </w:t>
      </w:r>
      <w:r>
        <w:t>suitable</w:t>
      </w:r>
      <w:r>
        <w:rPr>
          <w:spacing w:val="-13"/>
        </w:rPr>
        <w:t xml:space="preserve"> </w:t>
      </w:r>
      <w:r>
        <w:t>for</w:t>
      </w:r>
      <w:r>
        <w:rPr>
          <w:spacing w:val="-13"/>
        </w:rPr>
        <w:t xml:space="preserve"> </w:t>
      </w:r>
      <w:r>
        <w:t>the</w:t>
      </w:r>
      <w:r>
        <w:rPr>
          <w:spacing w:val="-14"/>
        </w:rPr>
        <w:t xml:space="preserve"> </w:t>
      </w:r>
      <w:r>
        <w:t>fuel</w:t>
      </w:r>
      <w:r>
        <w:rPr>
          <w:spacing w:val="-12"/>
        </w:rPr>
        <w:t xml:space="preserve"> </w:t>
      </w:r>
      <w:r>
        <w:t>density</w:t>
      </w:r>
      <w:r>
        <w:rPr>
          <w:spacing w:val="-13"/>
        </w:rPr>
        <w:t xml:space="preserve"> </w:t>
      </w:r>
      <w:r>
        <w:t xml:space="preserve">(depending on the type of purifier). Page 2 of 2 </w:t>
      </w:r>
      <w:r w:rsidR="004E0A17">
        <w:t>FOM 4.14</w:t>
      </w:r>
      <w:r>
        <w:t xml:space="preserve"> Guidelines on usage of</w:t>
      </w:r>
      <w:r>
        <w:rPr>
          <w:spacing w:val="-12"/>
        </w:rPr>
        <w:t xml:space="preserve"> </w:t>
      </w:r>
      <w:r>
        <w:t>hybrid</w:t>
      </w:r>
    </w:p>
    <w:p w14:paraId="1E6AA863" w14:textId="77777777" w:rsidR="00941914" w:rsidRDefault="00022E7F">
      <w:pPr>
        <w:pStyle w:val="BodyText"/>
        <w:spacing w:before="1"/>
        <w:ind w:left="1730" w:firstLine="0"/>
        <w:jc w:val="left"/>
      </w:pPr>
      <w:r>
        <w:t>/ blended residual fuels – ULSFO &amp; VLSFO</w:t>
      </w:r>
    </w:p>
    <w:p w14:paraId="5E934FA8" w14:textId="77777777" w:rsidR="007D4822" w:rsidRDefault="007D4822"/>
    <w:p w14:paraId="738589CC" w14:textId="77777777" w:rsidR="007D4822" w:rsidRDefault="007D4822" w:rsidP="007D4822">
      <w:pPr>
        <w:pStyle w:val="ListParagraph"/>
        <w:numPr>
          <w:ilvl w:val="1"/>
          <w:numId w:val="2"/>
        </w:numPr>
        <w:tabs>
          <w:tab w:val="left" w:pos="1730"/>
          <w:tab w:val="left" w:pos="1731"/>
        </w:tabs>
        <w:spacing w:before="79"/>
        <w:ind w:hanging="361"/>
        <w:jc w:val="left"/>
      </w:pPr>
      <w:r>
        <w:t>Purifier should be used with minimum</w:t>
      </w:r>
      <w:r>
        <w:rPr>
          <w:spacing w:val="-4"/>
        </w:rPr>
        <w:t xml:space="preserve"> </w:t>
      </w:r>
      <w:r>
        <w:t>throughput</w:t>
      </w:r>
    </w:p>
    <w:p w14:paraId="650451C4" w14:textId="77777777" w:rsidR="007D4822" w:rsidRDefault="007D4822" w:rsidP="007D4822">
      <w:pPr>
        <w:pStyle w:val="ListParagraph"/>
        <w:numPr>
          <w:ilvl w:val="1"/>
          <w:numId w:val="2"/>
        </w:numPr>
        <w:tabs>
          <w:tab w:val="left" w:pos="1730"/>
          <w:tab w:val="left" w:pos="1731"/>
        </w:tabs>
        <w:spacing w:before="120"/>
        <w:ind w:right="383"/>
        <w:jc w:val="left"/>
      </w:pPr>
      <w:bookmarkStart w:id="16" w:name="o_Purification_temperature_as_recommende"/>
      <w:bookmarkEnd w:id="16"/>
      <w:r>
        <w:t>Purification temperature as recommended in FOM 4.12 Table A Recommended Fuel Cleaning temperature in the separator should be</w:t>
      </w:r>
      <w:r>
        <w:rPr>
          <w:spacing w:val="-6"/>
        </w:rPr>
        <w:t xml:space="preserve"> </w:t>
      </w:r>
      <w:r>
        <w:t>maintained</w:t>
      </w:r>
    </w:p>
    <w:p w14:paraId="1E6AA864" w14:textId="77777777" w:rsidR="007D4822" w:rsidRDefault="007D4822">
      <w:pPr>
        <w:sectPr w:rsidR="007D4822" w:rsidSect="002C4316">
          <w:headerReference w:type="default" r:id="rId7"/>
          <w:footerReference w:type="default" r:id="rId8"/>
          <w:type w:val="continuous"/>
          <w:pgSz w:w="11910" w:h="16840"/>
          <w:pgMar w:top="920" w:right="1040" w:bottom="840" w:left="580" w:header="340" w:footer="654" w:gutter="0"/>
          <w:pgNumType w:start="1"/>
          <w:cols w:space="720"/>
          <w:docGrid w:linePitch="299"/>
        </w:sectPr>
      </w:pPr>
    </w:p>
    <w:p w14:paraId="1E6AA867" w14:textId="77777777" w:rsidR="00941914" w:rsidRDefault="00022E7F">
      <w:pPr>
        <w:pStyle w:val="ListParagraph"/>
        <w:numPr>
          <w:ilvl w:val="0"/>
          <w:numId w:val="2"/>
        </w:numPr>
        <w:tabs>
          <w:tab w:val="left" w:pos="937"/>
          <w:tab w:val="left" w:pos="938"/>
        </w:tabs>
        <w:spacing w:before="123" w:line="237" w:lineRule="auto"/>
        <w:ind w:right="376"/>
        <w:jc w:val="left"/>
      </w:pPr>
      <w:bookmarkStart w:id="17" w:name="o_Purifier_should_be_used_with_minimum_t"/>
      <w:bookmarkStart w:id="18" w:name="_Settling_Tank_should_be_maintained_at_"/>
      <w:bookmarkEnd w:id="17"/>
      <w:bookmarkEnd w:id="18"/>
      <w:r>
        <w:lastRenderedPageBreak/>
        <w:t>Settling Tank should be maintained at adequate temperatures, and drained at regular intervals</w:t>
      </w:r>
    </w:p>
    <w:p w14:paraId="1E6AA868" w14:textId="77777777" w:rsidR="00941914" w:rsidRDefault="00941914">
      <w:pPr>
        <w:pStyle w:val="BodyText"/>
        <w:spacing w:before="11"/>
        <w:ind w:left="0" w:firstLine="0"/>
        <w:jc w:val="left"/>
        <w:rPr>
          <w:sz w:val="19"/>
        </w:rPr>
      </w:pPr>
    </w:p>
    <w:p w14:paraId="1E6AA869" w14:textId="77777777" w:rsidR="00941914" w:rsidRDefault="00022E7F">
      <w:pPr>
        <w:tabs>
          <w:tab w:val="left" w:pos="577"/>
          <w:tab w:val="left" w:pos="10185"/>
        </w:tabs>
        <w:ind w:left="145"/>
        <w:rPr>
          <w:b/>
        </w:rPr>
      </w:pPr>
      <w:bookmarkStart w:id="19" w:name="4_Usage_/_Service_line"/>
      <w:bookmarkEnd w:id="19"/>
      <w:r>
        <w:rPr>
          <w:b/>
          <w:color w:val="FFFFFF"/>
          <w:sz w:val="28"/>
          <w:shd w:val="clear" w:color="auto" w:fill="2C4079"/>
        </w:rPr>
        <w:t>4</w:t>
      </w:r>
      <w:r>
        <w:rPr>
          <w:b/>
          <w:color w:val="FFFFFF"/>
          <w:sz w:val="28"/>
          <w:shd w:val="clear" w:color="auto" w:fill="2C4079"/>
        </w:rPr>
        <w:tab/>
        <w:t>U</w:t>
      </w:r>
      <w:r>
        <w:rPr>
          <w:b/>
          <w:color w:val="FFFFFF"/>
          <w:shd w:val="clear" w:color="auto" w:fill="2C4079"/>
        </w:rPr>
        <w:t xml:space="preserve">SAGE </w:t>
      </w:r>
      <w:r>
        <w:rPr>
          <w:b/>
          <w:color w:val="FFFFFF"/>
          <w:sz w:val="28"/>
          <w:shd w:val="clear" w:color="auto" w:fill="2C4079"/>
        </w:rPr>
        <w:t>/ S</w:t>
      </w:r>
      <w:r>
        <w:rPr>
          <w:b/>
          <w:color w:val="FFFFFF"/>
          <w:shd w:val="clear" w:color="auto" w:fill="2C4079"/>
        </w:rPr>
        <w:t>ERVICE</w:t>
      </w:r>
      <w:r>
        <w:rPr>
          <w:b/>
          <w:color w:val="FFFFFF"/>
          <w:spacing w:val="-30"/>
          <w:shd w:val="clear" w:color="auto" w:fill="2C4079"/>
        </w:rPr>
        <w:t xml:space="preserve"> </w:t>
      </w:r>
      <w:r>
        <w:rPr>
          <w:b/>
          <w:color w:val="FFFFFF"/>
          <w:shd w:val="clear" w:color="auto" w:fill="2C4079"/>
        </w:rPr>
        <w:t>LINE</w:t>
      </w:r>
      <w:r>
        <w:rPr>
          <w:b/>
          <w:color w:val="FFFFFF"/>
          <w:shd w:val="clear" w:color="auto" w:fill="2C4079"/>
        </w:rPr>
        <w:tab/>
      </w:r>
    </w:p>
    <w:p w14:paraId="1E6AA86A" w14:textId="77777777" w:rsidR="00941914" w:rsidRDefault="00022E7F">
      <w:pPr>
        <w:pStyle w:val="ListParagraph"/>
        <w:numPr>
          <w:ilvl w:val="0"/>
          <w:numId w:val="1"/>
        </w:numPr>
        <w:tabs>
          <w:tab w:val="left" w:pos="938"/>
        </w:tabs>
        <w:spacing w:line="237" w:lineRule="auto"/>
        <w:ind w:right="380"/>
      </w:pPr>
      <w:bookmarkStart w:id="20" w:name="_Viscosity_controller_should_be_confirm"/>
      <w:bookmarkEnd w:id="20"/>
      <w:r>
        <w:t>Viscosity</w:t>
      </w:r>
      <w:r>
        <w:rPr>
          <w:spacing w:val="-14"/>
        </w:rPr>
        <w:t xml:space="preserve"> </w:t>
      </w:r>
      <w:r>
        <w:t>controller</w:t>
      </w:r>
      <w:r>
        <w:rPr>
          <w:spacing w:val="-13"/>
        </w:rPr>
        <w:t xml:space="preserve"> </w:t>
      </w:r>
      <w:r>
        <w:t>should</w:t>
      </w:r>
      <w:r>
        <w:rPr>
          <w:spacing w:val="-14"/>
        </w:rPr>
        <w:t xml:space="preserve"> </w:t>
      </w:r>
      <w:r>
        <w:t>be</w:t>
      </w:r>
      <w:r>
        <w:rPr>
          <w:spacing w:val="-14"/>
        </w:rPr>
        <w:t xml:space="preserve"> </w:t>
      </w:r>
      <w:r>
        <w:t>confirmed</w:t>
      </w:r>
      <w:r>
        <w:rPr>
          <w:spacing w:val="-13"/>
        </w:rPr>
        <w:t xml:space="preserve"> </w:t>
      </w:r>
      <w:r>
        <w:t>to</w:t>
      </w:r>
      <w:r>
        <w:rPr>
          <w:spacing w:val="-13"/>
        </w:rPr>
        <w:t xml:space="preserve"> </w:t>
      </w:r>
      <w:r>
        <w:t>be</w:t>
      </w:r>
      <w:r>
        <w:rPr>
          <w:spacing w:val="-14"/>
        </w:rPr>
        <w:t xml:space="preserve"> </w:t>
      </w:r>
      <w:r>
        <w:t>working</w:t>
      </w:r>
      <w:r>
        <w:rPr>
          <w:spacing w:val="-14"/>
        </w:rPr>
        <w:t xml:space="preserve"> </w:t>
      </w:r>
      <w:r>
        <w:t>in</w:t>
      </w:r>
      <w:r>
        <w:rPr>
          <w:spacing w:val="-13"/>
        </w:rPr>
        <w:t xml:space="preserve"> </w:t>
      </w:r>
      <w:r>
        <w:t>order</w:t>
      </w:r>
      <w:r>
        <w:rPr>
          <w:spacing w:val="-13"/>
        </w:rPr>
        <w:t xml:space="preserve"> </w:t>
      </w:r>
      <w:r>
        <w:t>that</w:t>
      </w:r>
      <w:r>
        <w:rPr>
          <w:spacing w:val="-14"/>
        </w:rPr>
        <w:t xml:space="preserve"> </w:t>
      </w:r>
      <w:r>
        <w:t>fuel</w:t>
      </w:r>
      <w:r>
        <w:rPr>
          <w:spacing w:val="-12"/>
        </w:rPr>
        <w:t xml:space="preserve"> </w:t>
      </w:r>
      <w:r>
        <w:t>heating</w:t>
      </w:r>
      <w:r>
        <w:rPr>
          <w:spacing w:val="-14"/>
        </w:rPr>
        <w:t xml:space="preserve"> </w:t>
      </w:r>
      <w:r>
        <w:t>is</w:t>
      </w:r>
      <w:r>
        <w:rPr>
          <w:spacing w:val="-13"/>
        </w:rPr>
        <w:t xml:space="preserve"> </w:t>
      </w:r>
      <w:r>
        <w:t>maintained to</w:t>
      </w:r>
      <w:r>
        <w:rPr>
          <w:spacing w:val="-6"/>
        </w:rPr>
        <w:t xml:space="preserve"> </w:t>
      </w:r>
      <w:r>
        <w:t>achieve</w:t>
      </w:r>
      <w:r>
        <w:rPr>
          <w:spacing w:val="-6"/>
        </w:rPr>
        <w:t xml:space="preserve"> </w:t>
      </w:r>
      <w:r>
        <w:t>appropriate</w:t>
      </w:r>
      <w:r>
        <w:rPr>
          <w:spacing w:val="-6"/>
        </w:rPr>
        <w:t xml:space="preserve"> </w:t>
      </w:r>
      <w:r>
        <w:t>viscosity.</w:t>
      </w:r>
      <w:r>
        <w:rPr>
          <w:spacing w:val="-7"/>
        </w:rPr>
        <w:t xml:space="preserve"> </w:t>
      </w:r>
      <w:r>
        <w:t>Else,</w:t>
      </w:r>
      <w:r>
        <w:rPr>
          <w:spacing w:val="-6"/>
        </w:rPr>
        <w:t xml:space="preserve"> </w:t>
      </w:r>
      <w:r>
        <w:t>fuel</w:t>
      </w:r>
      <w:r>
        <w:rPr>
          <w:spacing w:val="-4"/>
        </w:rPr>
        <w:t xml:space="preserve"> </w:t>
      </w:r>
      <w:r>
        <w:t>temperature</w:t>
      </w:r>
      <w:r>
        <w:rPr>
          <w:spacing w:val="-5"/>
        </w:rPr>
        <w:t xml:space="preserve"> </w:t>
      </w:r>
      <w:r>
        <w:t>should</w:t>
      </w:r>
      <w:r>
        <w:rPr>
          <w:spacing w:val="-6"/>
        </w:rPr>
        <w:t xml:space="preserve"> </w:t>
      </w:r>
      <w:r>
        <w:t>be</w:t>
      </w:r>
      <w:r>
        <w:rPr>
          <w:spacing w:val="-6"/>
        </w:rPr>
        <w:t xml:space="preserve"> </w:t>
      </w:r>
      <w:r>
        <w:t>maintained</w:t>
      </w:r>
      <w:r>
        <w:rPr>
          <w:spacing w:val="-5"/>
        </w:rPr>
        <w:t xml:space="preserve"> </w:t>
      </w:r>
      <w:r>
        <w:t>at</w:t>
      </w:r>
      <w:r>
        <w:rPr>
          <w:spacing w:val="-5"/>
        </w:rPr>
        <w:t xml:space="preserve"> </w:t>
      </w:r>
      <w:r>
        <w:t>correct</w:t>
      </w:r>
      <w:r>
        <w:rPr>
          <w:spacing w:val="-6"/>
        </w:rPr>
        <w:t xml:space="preserve"> </w:t>
      </w:r>
      <w:r>
        <w:t>level (for</w:t>
      </w:r>
      <w:r>
        <w:rPr>
          <w:spacing w:val="-19"/>
        </w:rPr>
        <w:t xml:space="preserve"> </w:t>
      </w:r>
      <w:r>
        <w:t>injection</w:t>
      </w:r>
      <w:r>
        <w:rPr>
          <w:spacing w:val="-17"/>
        </w:rPr>
        <w:t xml:space="preserve"> </w:t>
      </w:r>
      <w:r>
        <w:t>viscosity),</w:t>
      </w:r>
      <w:r>
        <w:rPr>
          <w:spacing w:val="-18"/>
        </w:rPr>
        <w:t xml:space="preserve"> </w:t>
      </w:r>
      <w:r>
        <w:t>as</w:t>
      </w:r>
      <w:r>
        <w:rPr>
          <w:spacing w:val="-18"/>
        </w:rPr>
        <w:t xml:space="preserve"> </w:t>
      </w:r>
      <w:r>
        <w:t>recommended</w:t>
      </w:r>
      <w:r>
        <w:rPr>
          <w:spacing w:val="-19"/>
        </w:rPr>
        <w:t xml:space="preserve"> </w:t>
      </w:r>
      <w:r>
        <w:t>in</w:t>
      </w:r>
      <w:r>
        <w:rPr>
          <w:spacing w:val="-17"/>
        </w:rPr>
        <w:t xml:space="preserve"> </w:t>
      </w:r>
      <w:r>
        <w:t>the</w:t>
      </w:r>
      <w:r>
        <w:rPr>
          <w:spacing w:val="-20"/>
        </w:rPr>
        <w:t xml:space="preserve"> </w:t>
      </w:r>
      <w:r>
        <w:t>lab</w:t>
      </w:r>
      <w:r>
        <w:rPr>
          <w:spacing w:val="-18"/>
        </w:rPr>
        <w:t xml:space="preserve"> </w:t>
      </w:r>
      <w:r>
        <w:t>test</w:t>
      </w:r>
      <w:r>
        <w:rPr>
          <w:spacing w:val="-17"/>
        </w:rPr>
        <w:t xml:space="preserve"> </w:t>
      </w:r>
      <w:r>
        <w:t>report</w:t>
      </w:r>
      <w:r>
        <w:rPr>
          <w:spacing w:val="-17"/>
        </w:rPr>
        <w:t xml:space="preserve"> </w:t>
      </w:r>
      <w:r>
        <w:t>(based</w:t>
      </w:r>
      <w:r>
        <w:rPr>
          <w:spacing w:val="-18"/>
        </w:rPr>
        <w:t xml:space="preserve"> </w:t>
      </w:r>
      <w:r>
        <w:t>on</w:t>
      </w:r>
      <w:r>
        <w:rPr>
          <w:spacing w:val="-18"/>
        </w:rPr>
        <w:t xml:space="preserve"> </w:t>
      </w:r>
      <w:r>
        <w:t>measured</w:t>
      </w:r>
      <w:r>
        <w:rPr>
          <w:spacing w:val="-18"/>
        </w:rPr>
        <w:t xml:space="preserve"> </w:t>
      </w:r>
      <w:r>
        <w:t>viscosity).</w:t>
      </w:r>
    </w:p>
    <w:p w14:paraId="1E6AA86B" w14:textId="77777777" w:rsidR="00941914" w:rsidRDefault="00022E7F">
      <w:pPr>
        <w:pStyle w:val="ListParagraph"/>
        <w:numPr>
          <w:ilvl w:val="0"/>
          <w:numId w:val="1"/>
        </w:numPr>
        <w:tabs>
          <w:tab w:val="left" w:pos="938"/>
        </w:tabs>
        <w:ind w:right="385"/>
      </w:pPr>
      <w:bookmarkStart w:id="21" w:name="_Cylinder_lube_oil_of_appropriate_TBN_s"/>
      <w:bookmarkEnd w:id="21"/>
      <w:r>
        <w:t xml:space="preserve">Cylinder lube oil of appropriate TBN should be used, as per recommendations of the engine maker. Generally cylinder oil TBN lower than 40 is recommended to be used in conjunction with fuels of </w:t>
      </w:r>
      <w:proofErr w:type="spellStart"/>
      <w:r>
        <w:t>sulphur</w:t>
      </w:r>
      <w:proofErr w:type="spellEnd"/>
      <w:r>
        <w:t xml:space="preserve"> content below 0.5%, and TBN below 20 in conjunction with fuel of </w:t>
      </w:r>
      <w:proofErr w:type="spellStart"/>
      <w:r>
        <w:t>sulphur</w:t>
      </w:r>
      <w:proofErr w:type="spellEnd"/>
      <w:r>
        <w:t xml:space="preserve"> content below</w:t>
      </w:r>
      <w:r>
        <w:rPr>
          <w:spacing w:val="-2"/>
        </w:rPr>
        <w:t xml:space="preserve"> </w:t>
      </w:r>
      <w:r>
        <w:t>0.1%</w:t>
      </w:r>
    </w:p>
    <w:p w14:paraId="1E6AA86C" w14:textId="77777777" w:rsidR="00941914" w:rsidRDefault="00022E7F">
      <w:pPr>
        <w:pStyle w:val="ListParagraph"/>
        <w:numPr>
          <w:ilvl w:val="0"/>
          <w:numId w:val="1"/>
        </w:numPr>
        <w:tabs>
          <w:tab w:val="left" w:pos="938"/>
        </w:tabs>
        <w:spacing w:before="119" w:line="237" w:lineRule="auto"/>
        <w:ind w:right="384"/>
      </w:pPr>
      <w:bookmarkStart w:id="22" w:name="_Due_to_risks_from_incompatibility_and_"/>
      <w:bookmarkEnd w:id="22"/>
      <w:r>
        <w:t>Due to risks from incompatibility and cleaning effects of the fuel, filter choking can be expected.</w:t>
      </w:r>
      <w:r>
        <w:rPr>
          <w:spacing w:val="-1"/>
        </w:rPr>
        <w:t xml:space="preserve"> </w:t>
      </w:r>
      <w:r>
        <w:t>Therefore:</w:t>
      </w:r>
    </w:p>
    <w:p w14:paraId="1E6AA86D" w14:textId="77777777" w:rsidR="00941914" w:rsidRDefault="00022E7F">
      <w:pPr>
        <w:pStyle w:val="ListParagraph"/>
        <w:numPr>
          <w:ilvl w:val="1"/>
          <w:numId w:val="1"/>
        </w:numPr>
        <w:tabs>
          <w:tab w:val="left" w:pos="1299"/>
        </w:tabs>
        <w:spacing w:before="121"/>
        <w:ind w:right="379"/>
      </w:pPr>
      <w:bookmarkStart w:id="23" w:name="o_Fuel_Filters_should_be_ensured_to_be_c"/>
      <w:bookmarkEnd w:id="23"/>
      <w:r>
        <w:t>Fuel</w:t>
      </w:r>
      <w:r>
        <w:rPr>
          <w:spacing w:val="-5"/>
        </w:rPr>
        <w:t xml:space="preserve"> </w:t>
      </w:r>
      <w:r>
        <w:t>Filters</w:t>
      </w:r>
      <w:r>
        <w:rPr>
          <w:spacing w:val="-5"/>
        </w:rPr>
        <w:t xml:space="preserve"> </w:t>
      </w:r>
      <w:r>
        <w:t>should</w:t>
      </w:r>
      <w:r>
        <w:rPr>
          <w:spacing w:val="-5"/>
        </w:rPr>
        <w:t xml:space="preserve"> </w:t>
      </w:r>
      <w:r>
        <w:t>be</w:t>
      </w:r>
      <w:r>
        <w:rPr>
          <w:spacing w:val="-4"/>
        </w:rPr>
        <w:t xml:space="preserve"> </w:t>
      </w:r>
      <w:r>
        <w:t>ensured</w:t>
      </w:r>
      <w:r>
        <w:rPr>
          <w:spacing w:val="-4"/>
        </w:rPr>
        <w:t xml:space="preserve"> </w:t>
      </w:r>
      <w:r>
        <w:t>to</w:t>
      </w:r>
      <w:r>
        <w:rPr>
          <w:spacing w:val="-5"/>
        </w:rPr>
        <w:t xml:space="preserve"> </w:t>
      </w:r>
      <w:r>
        <w:t>be</w:t>
      </w:r>
      <w:r>
        <w:rPr>
          <w:spacing w:val="-5"/>
        </w:rPr>
        <w:t xml:space="preserve"> </w:t>
      </w:r>
      <w:r>
        <w:t>clean</w:t>
      </w:r>
      <w:r>
        <w:rPr>
          <w:spacing w:val="-4"/>
        </w:rPr>
        <w:t xml:space="preserve"> </w:t>
      </w:r>
      <w:r>
        <w:t>prior</w:t>
      </w:r>
      <w:r>
        <w:rPr>
          <w:spacing w:val="-7"/>
        </w:rPr>
        <w:t xml:space="preserve"> </w:t>
      </w:r>
      <w:r>
        <w:t>change</w:t>
      </w:r>
      <w:r>
        <w:rPr>
          <w:spacing w:val="-5"/>
        </w:rPr>
        <w:t xml:space="preserve"> </w:t>
      </w:r>
      <w:r>
        <w:t>over</w:t>
      </w:r>
      <w:r>
        <w:rPr>
          <w:spacing w:val="-5"/>
        </w:rPr>
        <w:t xml:space="preserve"> </w:t>
      </w:r>
      <w:r>
        <w:t>to</w:t>
      </w:r>
      <w:r>
        <w:rPr>
          <w:spacing w:val="-6"/>
        </w:rPr>
        <w:t xml:space="preserve"> </w:t>
      </w:r>
      <w:r>
        <w:t>a</w:t>
      </w:r>
      <w:r>
        <w:rPr>
          <w:spacing w:val="-5"/>
        </w:rPr>
        <w:t xml:space="preserve"> </w:t>
      </w:r>
      <w:r>
        <w:t>different</w:t>
      </w:r>
      <w:r>
        <w:rPr>
          <w:spacing w:val="-6"/>
        </w:rPr>
        <w:t xml:space="preserve"> </w:t>
      </w:r>
      <w:r>
        <w:t>hybrid</w:t>
      </w:r>
      <w:r>
        <w:rPr>
          <w:spacing w:val="-6"/>
        </w:rPr>
        <w:t xml:space="preserve"> </w:t>
      </w:r>
      <w:r>
        <w:t>product or a distillate</w:t>
      </w:r>
      <w:r>
        <w:rPr>
          <w:spacing w:val="-2"/>
        </w:rPr>
        <w:t xml:space="preserve"> </w:t>
      </w:r>
      <w:r>
        <w:t>fuel.</w:t>
      </w:r>
    </w:p>
    <w:p w14:paraId="1E6AA86E" w14:textId="77777777" w:rsidR="00941914" w:rsidRDefault="00022E7F">
      <w:pPr>
        <w:pStyle w:val="ListParagraph"/>
        <w:numPr>
          <w:ilvl w:val="1"/>
          <w:numId w:val="1"/>
        </w:numPr>
        <w:tabs>
          <w:tab w:val="left" w:pos="1299"/>
        </w:tabs>
        <w:spacing w:before="121"/>
        <w:ind w:right="375"/>
      </w:pPr>
      <w:bookmarkStart w:id="24" w:name="o_During_the_process_of_change_over,_and"/>
      <w:bookmarkEnd w:id="24"/>
      <w:r>
        <w:t>During the process of change over, and immediately after, fuel pressure and differential pressure across the filters should be carefully monitored, and filters changed over / cleaned, if</w:t>
      </w:r>
      <w:r>
        <w:rPr>
          <w:spacing w:val="-2"/>
        </w:rPr>
        <w:t xml:space="preserve"> </w:t>
      </w:r>
      <w:r>
        <w:t>required.</w:t>
      </w:r>
    </w:p>
    <w:p w14:paraId="1E6AA86F" w14:textId="77777777" w:rsidR="00941914" w:rsidRDefault="00022E7F">
      <w:pPr>
        <w:pStyle w:val="ListParagraph"/>
        <w:numPr>
          <w:ilvl w:val="1"/>
          <w:numId w:val="1"/>
        </w:numPr>
        <w:tabs>
          <w:tab w:val="left" w:pos="1299"/>
        </w:tabs>
        <w:spacing w:before="119"/>
        <w:ind w:right="379"/>
      </w:pPr>
      <w:bookmarkStart w:id="25" w:name="o_All_FO_filters_in_use,_should_be_clean"/>
      <w:bookmarkEnd w:id="25"/>
      <w:r>
        <w:t>All FO filters in use, should be cleaned after 6 to 8 hours of change over to a different hybrid</w:t>
      </w:r>
      <w:r>
        <w:rPr>
          <w:spacing w:val="-14"/>
        </w:rPr>
        <w:t xml:space="preserve"> </w:t>
      </w:r>
      <w:r>
        <w:t>product</w:t>
      </w:r>
      <w:r>
        <w:rPr>
          <w:spacing w:val="-13"/>
        </w:rPr>
        <w:t xml:space="preserve"> </w:t>
      </w:r>
      <w:r>
        <w:t>or</w:t>
      </w:r>
      <w:r>
        <w:rPr>
          <w:spacing w:val="-15"/>
        </w:rPr>
        <w:t xml:space="preserve"> </w:t>
      </w:r>
      <w:r>
        <w:t>to</w:t>
      </w:r>
      <w:r>
        <w:rPr>
          <w:spacing w:val="-13"/>
        </w:rPr>
        <w:t xml:space="preserve"> </w:t>
      </w:r>
      <w:r>
        <w:t>a</w:t>
      </w:r>
      <w:r>
        <w:rPr>
          <w:spacing w:val="-14"/>
        </w:rPr>
        <w:t xml:space="preserve"> </w:t>
      </w:r>
      <w:r>
        <w:t>distillate</w:t>
      </w:r>
      <w:r>
        <w:rPr>
          <w:spacing w:val="-14"/>
        </w:rPr>
        <w:t xml:space="preserve"> </w:t>
      </w:r>
      <w:r>
        <w:t>fuel</w:t>
      </w:r>
      <w:r>
        <w:rPr>
          <w:spacing w:val="-13"/>
        </w:rPr>
        <w:t xml:space="preserve"> </w:t>
      </w:r>
      <w:r>
        <w:t>(Example,</w:t>
      </w:r>
      <w:r>
        <w:rPr>
          <w:spacing w:val="-14"/>
        </w:rPr>
        <w:t xml:space="preserve"> </w:t>
      </w:r>
      <w:r>
        <w:t>FO</w:t>
      </w:r>
      <w:r>
        <w:rPr>
          <w:spacing w:val="-13"/>
        </w:rPr>
        <w:t xml:space="preserve"> </w:t>
      </w:r>
      <w:r>
        <w:t>Suction</w:t>
      </w:r>
      <w:r>
        <w:rPr>
          <w:spacing w:val="-14"/>
        </w:rPr>
        <w:t xml:space="preserve"> </w:t>
      </w:r>
      <w:r>
        <w:t>Filter,</w:t>
      </w:r>
      <w:r>
        <w:rPr>
          <w:spacing w:val="-14"/>
        </w:rPr>
        <w:t xml:space="preserve"> </w:t>
      </w:r>
      <w:r>
        <w:t>Flow</w:t>
      </w:r>
      <w:r>
        <w:rPr>
          <w:spacing w:val="-13"/>
        </w:rPr>
        <w:t xml:space="preserve"> </w:t>
      </w:r>
      <w:r>
        <w:t>Meter</w:t>
      </w:r>
      <w:r>
        <w:rPr>
          <w:spacing w:val="-15"/>
        </w:rPr>
        <w:t xml:space="preserve"> </w:t>
      </w:r>
      <w:r>
        <w:t>FO</w:t>
      </w:r>
      <w:r>
        <w:rPr>
          <w:spacing w:val="-13"/>
        </w:rPr>
        <w:t xml:space="preserve"> </w:t>
      </w:r>
      <w:r>
        <w:t>Filter,</w:t>
      </w:r>
      <w:r>
        <w:rPr>
          <w:spacing w:val="-14"/>
        </w:rPr>
        <w:t xml:space="preserve"> </w:t>
      </w:r>
      <w:r>
        <w:t>Fuel Oil Hot Filter / Auto Backwash Filters in both ME and AE service</w:t>
      </w:r>
      <w:r>
        <w:rPr>
          <w:spacing w:val="-11"/>
        </w:rPr>
        <w:t xml:space="preserve"> </w:t>
      </w:r>
      <w:r>
        <w:t>line).</w:t>
      </w:r>
    </w:p>
    <w:p w14:paraId="1E6AA870" w14:textId="77777777" w:rsidR="00941914" w:rsidRDefault="00022E7F">
      <w:pPr>
        <w:pStyle w:val="ListParagraph"/>
        <w:numPr>
          <w:ilvl w:val="0"/>
          <w:numId w:val="1"/>
        </w:numPr>
        <w:tabs>
          <w:tab w:val="left" w:pos="938"/>
        </w:tabs>
        <w:spacing w:line="237" w:lineRule="auto"/>
        <w:ind w:right="378"/>
      </w:pPr>
      <w:bookmarkStart w:id="26" w:name="_All_fuel_parameters_and_Main_Engine_pe"/>
      <w:bookmarkEnd w:id="26"/>
      <w:r>
        <w:t>All fuel parameters and Main Engine performance during and after change over should be closely monitored, in order that timely action can be taken in case of any</w:t>
      </w:r>
      <w:r>
        <w:rPr>
          <w:spacing w:val="-28"/>
        </w:rPr>
        <w:t xml:space="preserve"> </w:t>
      </w:r>
      <w:r>
        <w:t>abnormalities.</w:t>
      </w:r>
    </w:p>
    <w:p w14:paraId="1E6AA871" w14:textId="77777777" w:rsidR="00941914" w:rsidRDefault="00022E7F">
      <w:pPr>
        <w:pStyle w:val="ListParagraph"/>
        <w:numPr>
          <w:ilvl w:val="0"/>
          <w:numId w:val="1"/>
        </w:numPr>
        <w:tabs>
          <w:tab w:val="left" w:pos="938"/>
        </w:tabs>
        <w:spacing w:before="123" w:line="237" w:lineRule="auto"/>
        <w:ind w:right="378"/>
      </w:pPr>
      <w:bookmarkStart w:id="27" w:name="_Sufficient_reserve_stock_of_fuel_addit"/>
      <w:bookmarkEnd w:id="27"/>
      <w:r>
        <w:t>Sufficient reserve stock of fuel additives to be maintained in case any problem with fuel is observed due to stability and</w:t>
      </w:r>
      <w:r>
        <w:rPr>
          <w:spacing w:val="-5"/>
        </w:rPr>
        <w:t xml:space="preserve"> </w:t>
      </w:r>
      <w:r>
        <w:t>compatibility.</w:t>
      </w:r>
    </w:p>
    <w:sectPr w:rsidR="00941914" w:rsidSect="002C4316">
      <w:pgSz w:w="11910" w:h="16840"/>
      <w:pgMar w:top="720" w:right="1040" w:bottom="840" w:left="580" w:header="340" w:footer="6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5602B" w14:textId="77777777" w:rsidR="00C93553" w:rsidRDefault="00C93553">
      <w:r>
        <w:separator/>
      </w:r>
    </w:p>
  </w:endnote>
  <w:endnote w:type="continuationSeparator" w:id="0">
    <w:p w14:paraId="11C529E3" w14:textId="77777777" w:rsidR="00C93553" w:rsidRDefault="00C93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AA878" w14:textId="34E61A82" w:rsidR="00941914" w:rsidRDefault="00941914">
    <w:pPr>
      <w:pStyle w:val="BodyText"/>
      <w:spacing w:before="0"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AFFB8" w14:textId="77777777" w:rsidR="00C93553" w:rsidRDefault="00C93553">
      <w:r>
        <w:separator/>
      </w:r>
    </w:p>
  </w:footnote>
  <w:footnote w:type="continuationSeparator" w:id="0">
    <w:p w14:paraId="62F57416" w14:textId="77777777" w:rsidR="00C93553" w:rsidRDefault="00C93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F8429B" w14:paraId="6B943F11" w14:textId="77777777" w:rsidTr="00065EA8">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281D9CBC" w14:textId="0EB165C3" w:rsidR="00F8429B" w:rsidRDefault="00F8429B" w:rsidP="00F8429B">
          <w:pPr>
            <w:pStyle w:val="DefaultText"/>
            <w:spacing w:line="256" w:lineRule="auto"/>
            <w:jc w:val="center"/>
            <w:rPr>
              <w:lang w:bidi="th-TH"/>
            </w:rPr>
          </w:pPr>
          <w:r>
            <w:rPr>
              <w:lang w:bidi="th-TH"/>
            </w:rPr>
            <w:t>FOM-4.14</w:t>
          </w:r>
        </w:p>
      </w:tc>
      <w:tc>
        <w:tcPr>
          <w:tcW w:w="6303" w:type="dxa"/>
          <w:tcBorders>
            <w:top w:val="double" w:sz="6" w:space="0" w:color="auto"/>
            <w:left w:val="single" w:sz="6" w:space="0" w:color="auto"/>
            <w:bottom w:val="nil"/>
            <w:right w:val="nil"/>
          </w:tcBorders>
          <w:vAlign w:val="bottom"/>
        </w:tcPr>
        <w:p w14:paraId="1312A600" w14:textId="77777777" w:rsidR="00F8429B" w:rsidRPr="00FE3C43" w:rsidRDefault="00F8429B" w:rsidP="00F8429B">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4D770F56" w14:textId="3D9F5C50" w:rsidR="00F8429B" w:rsidRDefault="00F8429B" w:rsidP="00F8429B">
          <w:pPr>
            <w:pStyle w:val="TableText"/>
            <w:spacing w:line="256" w:lineRule="auto"/>
            <w:jc w:val="center"/>
            <w:rPr>
              <w:b/>
              <w:bCs/>
              <w:sz w:val="22"/>
              <w:lang w:eastAsia="ja-JP" w:bidi="th-TH"/>
            </w:rPr>
          </w:pPr>
          <w:r>
            <w:rPr>
              <w:rFonts w:ascii="Arial" w:hAnsi="Arial"/>
              <w:b/>
              <w:bCs/>
              <w:sz w:val="16"/>
              <w:lang w:bidi="th-TH"/>
            </w:rPr>
            <w:t>Doc No.: FOM 4.14</w:t>
          </w:r>
        </w:p>
      </w:tc>
    </w:tr>
    <w:tr w:rsidR="00F8429B" w14:paraId="629ECA23" w14:textId="77777777" w:rsidTr="00065EA8">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31444D70" w14:textId="77777777" w:rsidR="00F8429B" w:rsidRDefault="00F8429B" w:rsidP="00F8429B">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245B88A6" w14:textId="77777777" w:rsidR="00F8429B" w:rsidRPr="007D7366" w:rsidRDefault="00F8429B" w:rsidP="00F8429B">
          <w:pPr>
            <w:pStyle w:val="TableText"/>
            <w:spacing w:line="256" w:lineRule="auto"/>
            <w:jc w:val="center"/>
            <w:rPr>
              <w:rFonts w:ascii="Arial" w:hAnsi="Arial" w:cs="Arial"/>
              <w:b/>
              <w:color w:val="000000"/>
              <w:spacing w:val="-3"/>
              <w:szCs w:val="24"/>
              <w:lang w:val="nb-NO" w:bidi="th-TH"/>
            </w:rPr>
          </w:pPr>
          <w:r w:rsidRPr="007D7366">
            <w:rPr>
              <w:rFonts w:ascii="Arial" w:hAnsi="Arial" w:cs="Arial"/>
              <w:b/>
              <w:color w:val="000000"/>
              <w:spacing w:val="-3"/>
              <w:szCs w:val="24"/>
              <w:lang w:val="nb-NO" w:bidi="th-TH"/>
            </w:rPr>
            <w:t>General</w:t>
          </w:r>
        </w:p>
      </w:tc>
      <w:tc>
        <w:tcPr>
          <w:tcW w:w="1972" w:type="dxa"/>
          <w:tcBorders>
            <w:top w:val="nil"/>
            <w:left w:val="single" w:sz="6" w:space="0" w:color="auto"/>
            <w:bottom w:val="single" w:sz="6" w:space="0" w:color="auto"/>
            <w:right w:val="double" w:sz="6" w:space="0" w:color="auto"/>
          </w:tcBorders>
          <w:vAlign w:val="center"/>
          <w:hideMark/>
        </w:tcPr>
        <w:p w14:paraId="6695FC4E" w14:textId="77777777" w:rsidR="00F8429B" w:rsidRPr="00723775" w:rsidRDefault="00F8429B" w:rsidP="00F8429B">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22FD186D" w14:textId="77777777" w:rsidR="00F8429B" w:rsidRDefault="00F8429B" w:rsidP="00F8429B">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F8429B" w14:paraId="08175575" w14:textId="77777777" w:rsidTr="00065EA8">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00BD97EE" w14:textId="77777777" w:rsidR="00F8429B" w:rsidRDefault="00F8429B" w:rsidP="00F8429B">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047A3891" w14:textId="2D415D4A" w:rsidR="00F8429B" w:rsidRPr="00FE3C43" w:rsidRDefault="00F8429B" w:rsidP="00F8429B">
          <w:pPr>
            <w:pStyle w:val="TableText"/>
            <w:spacing w:line="256" w:lineRule="auto"/>
            <w:jc w:val="center"/>
            <w:rPr>
              <w:rFonts w:ascii="Arial" w:hAnsi="Arial" w:cs="Arial"/>
              <w:b/>
              <w:bCs/>
              <w:szCs w:val="24"/>
              <w:lang w:eastAsia="ja-JP" w:bidi="th-TH"/>
            </w:rPr>
          </w:pPr>
          <w:r w:rsidRPr="00F8429B">
            <w:rPr>
              <w:rFonts w:ascii="Arial" w:hAnsi="Arial" w:cs="Arial"/>
              <w:b/>
              <w:color w:val="000000"/>
              <w:spacing w:val="-3"/>
              <w:szCs w:val="24"/>
              <w:lang w:val="nb-NO" w:bidi="th-TH"/>
            </w:rPr>
            <w:t>Guidelines on Usage of Hybrid Blended residual fuels</w:t>
          </w:r>
        </w:p>
      </w:tc>
      <w:tc>
        <w:tcPr>
          <w:tcW w:w="1972" w:type="dxa"/>
          <w:tcBorders>
            <w:top w:val="nil"/>
            <w:left w:val="single" w:sz="6" w:space="0" w:color="auto"/>
            <w:bottom w:val="single" w:sz="6" w:space="0" w:color="auto"/>
            <w:right w:val="double" w:sz="6" w:space="0" w:color="auto"/>
          </w:tcBorders>
          <w:vAlign w:val="center"/>
          <w:hideMark/>
        </w:tcPr>
        <w:p w14:paraId="5FD8C181" w14:textId="77777777" w:rsidR="00F8429B" w:rsidRDefault="00F8429B" w:rsidP="00F8429B">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19846B5C" w14:textId="77777777" w:rsidR="00F8429B" w:rsidRDefault="00F8429B" w:rsidP="00F8429B">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F8429B" w14:paraId="67179CD0" w14:textId="77777777" w:rsidTr="00065EA8">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0236235A" w14:textId="77777777" w:rsidR="00F8429B" w:rsidRDefault="00F8429B" w:rsidP="00F8429B">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71F6EFDC" w14:textId="77777777" w:rsidR="00F8429B" w:rsidRPr="005A205D" w:rsidRDefault="00F8429B" w:rsidP="00F8429B">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295CC5A9" w14:textId="77777777" w:rsidR="00F8429B" w:rsidRDefault="00F8429B" w:rsidP="00F8429B">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3CB2364D" w14:textId="77777777" w:rsidR="008568E8" w:rsidRDefault="008568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15DC3"/>
    <w:multiLevelType w:val="hybridMultilevel"/>
    <w:tmpl w:val="AC584EBC"/>
    <w:lvl w:ilvl="0" w:tplc="1264D6DC">
      <w:numFmt w:val="bullet"/>
      <w:lvlText w:val=""/>
      <w:lvlJc w:val="left"/>
      <w:pPr>
        <w:ind w:left="938" w:hanging="360"/>
      </w:pPr>
      <w:rPr>
        <w:rFonts w:ascii="Symbol" w:eastAsia="Symbol" w:hAnsi="Symbol" w:cs="Symbol" w:hint="default"/>
        <w:w w:val="99"/>
        <w:sz w:val="22"/>
        <w:szCs w:val="22"/>
        <w:lang w:val="en-US" w:eastAsia="en-US" w:bidi="en-US"/>
      </w:rPr>
    </w:lvl>
    <w:lvl w:ilvl="1" w:tplc="3AE61984">
      <w:numFmt w:val="bullet"/>
      <w:lvlText w:val="o"/>
      <w:lvlJc w:val="left"/>
      <w:pPr>
        <w:ind w:left="1730" w:hanging="360"/>
      </w:pPr>
      <w:rPr>
        <w:rFonts w:ascii="Tahoma" w:eastAsia="Tahoma" w:hAnsi="Tahoma" w:cs="Tahoma" w:hint="default"/>
        <w:w w:val="99"/>
        <w:sz w:val="22"/>
        <w:szCs w:val="22"/>
        <w:lang w:val="en-US" w:eastAsia="en-US" w:bidi="en-US"/>
      </w:rPr>
    </w:lvl>
    <w:lvl w:ilvl="2" w:tplc="350A1946">
      <w:numFmt w:val="bullet"/>
      <w:lvlText w:val="•"/>
      <w:lvlJc w:val="left"/>
      <w:pPr>
        <w:ind w:left="2689" w:hanging="360"/>
      </w:pPr>
      <w:rPr>
        <w:rFonts w:hint="default"/>
        <w:lang w:val="en-US" w:eastAsia="en-US" w:bidi="en-US"/>
      </w:rPr>
    </w:lvl>
    <w:lvl w:ilvl="3" w:tplc="E5C665DC">
      <w:numFmt w:val="bullet"/>
      <w:lvlText w:val="•"/>
      <w:lvlJc w:val="left"/>
      <w:pPr>
        <w:ind w:left="3639" w:hanging="360"/>
      </w:pPr>
      <w:rPr>
        <w:rFonts w:hint="default"/>
        <w:lang w:val="en-US" w:eastAsia="en-US" w:bidi="en-US"/>
      </w:rPr>
    </w:lvl>
    <w:lvl w:ilvl="4" w:tplc="16925734">
      <w:numFmt w:val="bullet"/>
      <w:lvlText w:val="•"/>
      <w:lvlJc w:val="left"/>
      <w:pPr>
        <w:ind w:left="4588" w:hanging="360"/>
      </w:pPr>
      <w:rPr>
        <w:rFonts w:hint="default"/>
        <w:lang w:val="en-US" w:eastAsia="en-US" w:bidi="en-US"/>
      </w:rPr>
    </w:lvl>
    <w:lvl w:ilvl="5" w:tplc="FFB6B6F8">
      <w:numFmt w:val="bullet"/>
      <w:lvlText w:val="•"/>
      <w:lvlJc w:val="left"/>
      <w:pPr>
        <w:ind w:left="5538" w:hanging="360"/>
      </w:pPr>
      <w:rPr>
        <w:rFonts w:hint="default"/>
        <w:lang w:val="en-US" w:eastAsia="en-US" w:bidi="en-US"/>
      </w:rPr>
    </w:lvl>
    <w:lvl w:ilvl="6" w:tplc="E55EC4E4">
      <w:numFmt w:val="bullet"/>
      <w:lvlText w:val="•"/>
      <w:lvlJc w:val="left"/>
      <w:pPr>
        <w:ind w:left="6488" w:hanging="360"/>
      </w:pPr>
      <w:rPr>
        <w:rFonts w:hint="default"/>
        <w:lang w:val="en-US" w:eastAsia="en-US" w:bidi="en-US"/>
      </w:rPr>
    </w:lvl>
    <w:lvl w:ilvl="7" w:tplc="E22EB15C">
      <w:numFmt w:val="bullet"/>
      <w:lvlText w:val="•"/>
      <w:lvlJc w:val="left"/>
      <w:pPr>
        <w:ind w:left="7437" w:hanging="360"/>
      </w:pPr>
      <w:rPr>
        <w:rFonts w:hint="default"/>
        <w:lang w:val="en-US" w:eastAsia="en-US" w:bidi="en-US"/>
      </w:rPr>
    </w:lvl>
    <w:lvl w:ilvl="8" w:tplc="A63AA0D0">
      <w:numFmt w:val="bullet"/>
      <w:lvlText w:val="•"/>
      <w:lvlJc w:val="left"/>
      <w:pPr>
        <w:ind w:left="8387" w:hanging="360"/>
      </w:pPr>
      <w:rPr>
        <w:rFonts w:hint="default"/>
        <w:lang w:val="en-US" w:eastAsia="en-US" w:bidi="en-US"/>
      </w:rPr>
    </w:lvl>
  </w:abstractNum>
  <w:abstractNum w:abstractNumId="1" w15:restartNumberingAfterBreak="0">
    <w:nsid w:val="7CC3199B"/>
    <w:multiLevelType w:val="hybridMultilevel"/>
    <w:tmpl w:val="FC8E9A62"/>
    <w:lvl w:ilvl="0" w:tplc="11D47670">
      <w:numFmt w:val="bullet"/>
      <w:lvlText w:val=""/>
      <w:lvlJc w:val="left"/>
      <w:pPr>
        <w:ind w:left="938" w:hanging="360"/>
      </w:pPr>
      <w:rPr>
        <w:rFonts w:ascii="Symbol" w:eastAsia="Symbol" w:hAnsi="Symbol" w:cs="Symbol" w:hint="default"/>
        <w:w w:val="99"/>
        <w:sz w:val="22"/>
        <w:szCs w:val="22"/>
        <w:lang w:val="en-US" w:eastAsia="en-US" w:bidi="en-US"/>
      </w:rPr>
    </w:lvl>
    <w:lvl w:ilvl="1" w:tplc="4BB49F90">
      <w:numFmt w:val="bullet"/>
      <w:lvlText w:val="o"/>
      <w:lvlJc w:val="left"/>
      <w:pPr>
        <w:ind w:left="1298" w:hanging="361"/>
      </w:pPr>
      <w:rPr>
        <w:rFonts w:ascii="Tahoma" w:eastAsia="Tahoma" w:hAnsi="Tahoma" w:cs="Tahoma" w:hint="default"/>
        <w:w w:val="99"/>
        <w:sz w:val="22"/>
        <w:szCs w:val="22"/>
        <w:lang w:val="en-US" w:eastAsia="en-US" w:bidi="en-US"/>
      </w:rPr>
    </w:lvl>
    <w:lvl w:ilvl="2" w:tplc="F1669354">
      <w:numFmt w:val="bullet"/>
      <w:lvlText w:val="•"/>
      <w:lvlJc w:val="left"/>
      <w:pPr>
        <w:ind w:left="2298" w:hanging="361"/>
      </w:pPr>
      <w:rPr>
        <w:rFonts w:hint="default"/>
        <w:lang w:val="en-US" w:eastAsia="en-US" w:bidi="en-US"/>
      </w:rPr>
    </w:lvl>
    <w:lvl w:ilvl="3" w:tplc="6FC2F8BE">
      <w:numFmt w:val="bullet"/>
      <w:lvlText w:val="•"/>
      <w:lvlJc w:val="left"/>
      <w:pPr>
        <w:ind w:left="3296" w:hanging="361"/>
      </w:pPr>
      <w:rPr>
        <w:rFonts w:hint="default"/>
        <w:lang w:val="en-US" w:eastAsia="en-US" w:bidi="en-US"/>
      </w:rPr>
    </w:lvl>
    <w:lvl w:ilvl="4" w:tplc="519AE744">
      <w:numFmt w:val="bullet"/>
      <w:lvlText w:val="•"/>
      <w:lvlJc w:val="left"/>
      <w:pPr>
        <w:ind w:left="4295" w:hanging="361"/>
      </w:pPr>
      <w:rPr>
        <w:rFonts w:hint="default"/>
        <w:lang w:val="en-US" w:eastAsia="en-US" w:bidi="en-US"/>
      </w:rPr>
    </w:lvl>
    <w:lvl w:ilvl="5" w:tplc="9F645732">
      <w:numFmt w:val="bullet"/>
      <w:lvlText w:val="•"/>
      <w:lvlJc w:val="left"/>
      <w:pPr>
        <w:ind w:left="5293" w:hanging="361"/>
      </w:pPr>
      <w:rPr>
        <w:rFonts w:hint="default"/>
        <w:lang w:val="en-US" w:eastAsia="en-US" w:bidi="en-US"/>
      </w:rPr>
    </w:lvl>
    <w:lvl w:ilvl="6" w:tplc="702E05A8">
      <w:numFmt w:val="bullet"/>
      <w:lvlText w:val="•"/>
      <w:lvlJc w:val="left"/>
      <w:pPr>
        <w:ind w:left="6292" w:hanging="361"/>
      </w:pPr>
      <w:rPr>
        <w:rFonts w:hint="default"/>
        <w:lang w:val="en-US" w:eastAsia="en-US" w:bidi="en-US"/>
      </w:rPr>
    </w:lvl>
    <w:lvl w:ilvl="7" w:tplc="4AD40F68">
      <w:numFmt w:val="bullet"/>
      <w:lvlText w:val="•"/>
      <w:lvlJc w:val="left"/>
      <w:pPr>
        <w:ind w:left="7290" w:hanging="361"/>
      </w:pPr>
      <w:rPr>
        <w:rFonts w:hint="default"/>
        <w:lang w:val="en-US" w:eastAsia="en-US" w:bidi="en-US"/>
      </w:rPr>
    </w:lvl>
    <w:lvl w:ilvl="8" w:tplc="7F56644E">
      <w:numFmt w:val="bullet"/>
      <w:lvlText w:val="•"/>
      <w:lvlJc w:val="left"/>
      <w:pPr>
        <w:ind w:left="8289" w:hanging="361"/>
      </w:pPr>
      <w:rPr>
        <w:rFonts w:hint="default"/>
        <w:lang w:val="en-US" w:eastAsia="en-US" w:bidi="en-US"/>
      </w:rPr>
    </w:lvl>
  </w:abstractNum>
  <w:num w:numId="1" w16cid:durableId="222716538">
    <w:abstractNumId w:val="1"/>
  </w:num>
  <w:num w:numId="2" w16cid:durableId="2032221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41914"/>
    <w:rsid w:val="00022E7F"/>
    <w:rsid w:val="001267B2"/>
    <w:rsid w:val="001C1CA3"/>
    <w:rsid w:val="0026794E"/>
    <w:rsid w:val="002C4316"/>
    <w:rsid w:val="002D2DE1"/>
    <w:rsid w:val="002D62AB"/>
    <w:rsid w:val="002E0509"/>
    <w:rsid w:val="004E0A17"/>
    <w:rsid w:val="00544618"/>
    <w:rsid w:val="005943FD"/>
    <w:rsid w:val="005E5861"/>
    <w:rsid w:val="007D4822"/>
    <w:rsid w:val="0080697B"/>
    <w:rsid w:val="008206AC"/>
    <w:rsid w:val="008568E8"/>
    <w:rsid w:val="0089666A"/>
    <w:rsid w:val="00906522"/>
    <w:rsid w:val="00941914"/>
    <w:rsid w:val="009515E7"/>
    <w:rsid w:val="00AA6075"/>
    <w:rsid w:val="00C93553"/>
    <w:rsid w:val="00CD5351"/>
    <w:rsid w:val="00D76387"/>
    <w:rsid w:val="00DB73D6"/>
    <w:rsid w:val="00DE7B67"/>
    <w:rsid w:val="00F8429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1E6AA83A"/>
  <w15:docId w15:val="{EC4FC3B2-D398-4CE1-8632-CEF10B97A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2"/>
      <w:ind w:left="938" w:hanging="360"/>
      <w:jc w:val="both"/>
    </w:pPr>
  </w:style>
  <w:style w:type="paragraph" w:styleId="ListParagraph">
    <w:name w:val="List Paragraph"/>
    <w:basedOn w:val="Normal"/>
    <w:uiPriority w:val="1"/>
    <w:qFormat/>
    <w:pPr>
      <w:spacing w:before="122"/>
      <w:ind w:left="938" w:hanging="360"/>
      <w:jc w:val="both"/>
    </w:pPr>
  </w:style>
  <w:style w:type="paragraph" w:customStyle="1" w:styleId="TableParagraph">
    <w:name w:val="Table Paragraph"/>
    <w:basedOn w:val="Normal"/>
    <w:uiPriority w:val="1"/>
    <w:qFormat/>
    <w:pPr>
      <w:spacing w:before="119"/>
    </w:pPr>
  </w:style>
  <w:style w:type="paragraph" w:styleId="Header">
    <w:name w:val="header"/>
    <w:basedOn w:val="Normal"/>
    <w:link w:val="HeaderChar"/>
    <w:uiPriority w:val="99"/>
    <w:unhideWhenUsed/>
    <w:rsid w:val="008568E8"/>
    <w:pPr>
      <w:tabs>
        <w:tab w:val="center" w:pos="4513"/>
        <w:tab w:val="right" w:pos="9026"/>
      </w:tabs>
    </w:pPr>
  </w:style>
  <w:style w:type="character" w:customStyle="1" w:styleId="HeaderChar">
    <w:name w:val="Header Char"/>
    <w:basedOn w:val="DefaultParagraphFont"/>
    <w:link w:val="Header"/>
    <w:uiPriority w:val="99"/>
    <w:rsid w:val="008568E8"/>
    <w:rPr>
      <w:rFonts w:ascii="Tahoma" w:eastAsia="Tahoma" w:hAnsi="Tahoma" w:cs="Tahoma"/>
      <w:lang w:bidi="en-US"/>
    </w:rPr>
  </w:style>
  <w:style w:type="paragraph" w:styleId="Footer">
    <w:name w:val="footer"/>
    <w:basedOn w:val="Normal"/>
    <w:link w:val="FooterChar"/>
    <w:uiPriority w:val="99"/>
    <w:unhideWhenUsed/>
    <w:rsid w:val="008568E8"/>
    <w:pPr>
      <w:tabs>
        <w:tab w:val="center" w:pos="4513"/>
        <w:tab w:val="right" w:pos="9026"/>
      </w:tabs>
    </w:pPr>
  </w:style>
  <w:style w:type="character" w:customStyle="1" w:styleId="FooterChar">
    <w:name w:val="Footer Char"/>
    <w:basedOn w:val="DefaultParagraphFont"/>
    <w:link w:val="Footer"/>
    <w:uiPriority w:val="99"/>
    <w:rsid w:val="008568E8"/>
    <w:rPr>
      <w:rFonts w:ascii="Tahoma" w:eastAsia="Tahoma" w:hAnsi="Tahoma" w:cs="Tahoma"/>
      <w:lang w:bidi="en-US"/>
    </w:rPr>
  </w:style>
  <w:style w:type="paragraph" w:customStyle="1" w:styleId="TableText">
    <w:name w:val="Table Text"/>
    <w:basedOn w:val="Normal"/>
    <w:rsid w:val="00F8429B"/>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F8429B"/>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622</Words>
  <Characters>3547</Characters>
  <Application>Microsoft Office Word</Application>
  <DocSecurity>0</DocSecurity>
  <Lines>29</Lines>
  <Paragraphs>8</Paragraphs>
  <ScaleCrop>false</ScaleCrop>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13</cp:revision>
  <dcterms:created xsi:type="dcterms:W3CDTF">2024-09-24T11:33:00Z</dcterms:created>
  <dcterms:modified xsi:type="dcterms:W3CDTF">2025-03-11T12:04:00Z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2024-09-24T00:00:00Z</vt:filetime>
  </property>
</Properties>
</file>